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0AEB" w14:textId="207C289D" w:rsidR="006F6FD2" w:rsidRDefault="001F643B" w:rsidP="006F6FD2">
      <w:pPr>
        <w:spacing w:line="276" w:lineRule="auto"/>
        <w:rPr>
          <w:color w:val="FFFFFF" w:themeColor="background1"/>
          <w:sz w:val="92"/>
          <w:szCs w:val="92"/>
        </w:rPr>
      </w:pPr>
      <w:bookmarkStart w:id="0" w:name="_GoBack"/>
      <w:r>
        <w:rPr>
          <w:noProof/>
        </w:rPr>
        <w:drawing>
          <wp:inline distT="0" distB="0" distL="0" distR="0" wp14:anchorId="562EE41D" wp14:editId="427FB6F3">
            <wp:extent cx="7543800" cy="10677525"/>
            <wp:effectExtent l="0" t="0" r="0" b="9525"/>
            <wp:docPr id="1" name="Picture 1" descr="Title page: Writing a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43800" cy="10677525"/>
                    </a:xfrm>
                    <a:prstGeom prst="rect">
                      <a:avLst/>
                    </a:prstGeom>
                  </pic:spPr>
                </pic:pic>
              </a:graphicData>
            </a:graphic>
          </wp:inline>
        </w:drawing>
      </w:r>
      <w:bookmarkEnd w:id="0"/>
    </w:p>
    <w:p w14:paraId="6C603AEE" w14:textId="77777777" w:rsidR="007234EC" w:rsidRDefault="007234EC" w:rsidP="00CD057B">
      <w:pPr>
        <w:spacing w:line="276" w:lineRule="auto"/>
        <w:sectPr w:rsidR="007234EC" w:rsidSect="007234EC">
          <w:footerReference w:type="first" r:id="rId11"/>
          <w:pgSz w:w="11906" w:h="16838"/>
          <w:pgMar w:top="0" w:right="0" w:bottom="0" w:left="0" w:header="709" w:footer="709" w:gutter="0"/>
          <w:cols w:space="708"/>
          <w:docGrid w:linePitch="360"/>
        </w:sectPr>
      </w:pPr>
    </w:p>
    <w:bookmarkStart w:id="1" w:name="_Toc29805780" w:displacedByCustomXml="next"/>
    <w:bookmarkStart w:id="2" w:name="_Toc12627026" w:displacedByCustomXml="next"/>
    <w:bookmarkStart w:id="3" w:name="_Toc12626923" w:displacedByCustomXml="next"/>
    <w:bookmarkStart w:id="4" w:name="_Toc12615761" w:displacedByCustomXml="next"/>
    <w:bookmarkStart w:id="5" w:name="_Toc12268141" w:displacedByCustomXml="next"/>
    <w:bookmarkStart w:id="6" w:name="_Toc939527" w:displacedByCustomXml="next"/>
    <w:bookmarkStart w:id="7" w:name="_Toc855160" w:displacedByCustomXml="next"/>
    <w:bookmarkStart w:id="8" w:name="_Toc855208" w:displacedByCustomXml="next"/>
    <w:bookmarkStart w:id="9" w:name="_Toc866282" w:displacedByCustomXml="next"/>
    <w:bookmarkStart w:id="10" w:name="_Toc12544093" w:displacedByCustomXml="next"/>
    <w:bookmarkStart w:id="11" w:name="_Toc13040227" w:displacedByCustomXml="next"/>
    <w:bookmarkStart w:id="12" w:name="_Toc13235158" w:displacedByCustomXml="next"/>
    <w:bookmarkStart w:id="13" w:name="_Toc28004716"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02C713AD" w14:textId="77777777" w:rsidR="00B9592C" w:rsidRDefault="00A455B1" w:rsidP="00CD057B">
          <w:pPr>
            <w:pStyle w:val="Heading1"/>
            <w:spacing w:line="276" w:lineRule="auto"/>
            <w:rPr>
              <w:noProof/>
            </w:rPr>
          </w:pPr>
          <w:r w:rsidRPr="00745F6E">
            <w:t>Table of Contents</w:t>
          </w:r>
          <w:bookmarkEnd w:id="13"/>
          <w:bookmarkEnd w:id="12"/>
          <w:bookmarkEnd w:id="11"/>
          <w:bookmarkEnd w:id="10"/>
          <w:bookmarkEnd w:id="9"/>
          <w:bookmarkEnd w:id="8"/>
          <w:bookmarkEnd w:id="7"/>
          <w:bookmarkEnd w:id="6"/>
          <w:bookmarkEnd w:id="5"/>
          <w:bookmarkEnd w:id="4"/>
          <w:bookmarkEnd w:id="3"/>
          <w:bookmarkEnd w:id="2"/>
          <w:bookmarkEnd w:id="1"/>
          <w:r>
            <w:rPr>
              <w:b w:val="0"/>
              <w:noProof/>
              <w:szCs w:val="28"/>
            </w:rPr>
            <w:fldChar w:fldCharType="begin"/>
          </w:r>
          <w:r>
            <w:rPr>
              <w:noProof/>
            </w:rPr>
            <w:instrText xml:space="preserve"> TOC \o "1-3" \h \z \u </w:instrText>
          </w:r>
          <w:r>
            <w:rPr>
              <w:b w:val="0"/>
              <w:noProof/>
              <w:szCs w:val="28"/>
            </w:rPr>
            <w:fldChar w:fldCharType="separate"/>
          </w:r>
        </w:p>
        <w:p w14:paraId="0A63F3BE" w14:textId="51F7F71D" w:rsidR="00B9592C" w:rsidRDefault="001F643B">
          <w:pPr>
            <w:pStyle w:val="TOC1"/>
            <w:rPr>
              <w:rFonts w:asciiTheme="minorHAnsi" w:eastAsiaTheme="minorEastAsia" w:hAnsiTheme="minorHAnsi"/>
              <w:noProof/>
              <w:sz w:val="22"/>
              <w:lang w:eastAsia="zh-CN"/>
            </w:rPr>
          </w:pPr>
          <w:hyperlink w:anchor="_Toc29805781" w:history="1">
            <w:r w:rsidR="00B9592C" w:rsidRPr="002B68FF">
              <w:rPr>
                <w:rStyle w:val="Hyperlink"/>
                <w:noProof/>
              </w:rPr>
              <w:t>1.</w:t>
            </w:r>
            <w:r w:rsidR="00B9592C">
              <w:rPr>
                <w:rFonts w:asciiTheme="minorHAnsi" w:eastAsiaTheme="minorEastAsia" w:hAnsiTheme="minorHAnsi"/>
                <w:noProof/>
                <w:sz w:val="22"/>
                <w:lang w:eastAsia="zh-CN"/>
              </w:rPr>
              <w:tab/>
            </w:r>
            <w:r w:rsidR="00B9592C" w:rsidRPr="002B68FF">
              <w:rPr>
                <w:rStyle w:val="Hyperlink"/>
                <w:noProof/>
              </w:rPr>
              <w:t>What is a literature review and why is it important?</w:t>
            </w:r>
            <w:r w:rsidR="00B9592C">
              <w:rPr>
                <w:noProof/>
                <w:webHidden/>
              </w:rPr>
              <w:tab/>
            </w:r>
            <w:r w:rsidR="00B9592C">
              <w:rPr>
                <w:noProof/>
                <w:webHidden/>
              </w:rPr>
              <w:fldChar w:fldCharType="begin"/>
            </w:r>
            <w:r w:rsidR="00B9592C">
              <w:rPr>
                <w:noProof/>
                <w:webHidden/>
              </w:rPr>
              <w:instrText xml:space="preserve"> PAGEREF _Toc29805781 \h </w:instrText>
            </w:r>
            <w:r w:rsidR="00B9592C">
              <w:rPr>
                <w:noProof/>
                <w:webHidden/>
              </w:rPr>
            </w:r>
            <w:r w:rsidR="00B9592C">
              <w:rPr>
                <w:noProof/>
                <w:webHidden/>
              </w:rPr>
              <w:fldChar w:fldCharType="separate"/>
            </w:r>
            <w:r w:rsidR="00B9592C">
              <w:rPr>
                <w:noProof/>
                <w:webHidden/>
              </w:rPr>
              <w:t>3</w:t>
            </w:r>
            <w:r w:rsidR="00B9592C">
              <w:rPr>
                <w:noProof/>
                <w:webHidden/>
              </w:rPr>
              <w:fldChar w:fldCharType="end"/>
            </w:r>
          </w:hyperlink>
        </w:p>
        <w:p w14:paraId="378A69D6" w14:textId="2F7D6D33" w:rsidR="00B9592C" w:rsidRDefault="001F643B">
          <w:pPr>
            <w:pStyle w:val="TOC1"/>
            <w:rPr>
              <w:rFonts w:asciiTheme="minorHAnsi" w:eastAsiaTheme="minorEastAsia" w:hAnsiTheme="minorHAnsi"/>
              <w:noProof/>
              <w:sz w:val="22"/>
              <w:lang w:eastAsia="zh-CN"/>
            </w:rPr>
          </w:pPr>
          <w:hyperlink w:anchor="_Toc29805782" w:history="1">
            <w:r w:rsidR="00B9592C" w:rsidRPr="002B68FF">
              <w:rPr>
                <w:rStyle w:val="Hyperlink"/>
                <w:noProof/>
              </w:rPr>
              <w:t>2.</w:t>
            </w:r>
            <w:r w:rsidR="00B9592C">
              <w:rPr>
                <w:rFonts w:asciiTheme="minorHAnsi" w:eastAsiaTheme="minorEastAsia" w:hAnsiTheme="minorHAnsi"/>
                <w:noProof/>
                <w:sz w:val="22"/>
                <w:lang w:eastAsia="zh-CN"/>
              </w:rPr>
              <w:tab/>
            </w:r>
            <w:r w:rsidR="00B9592C" w:rsidRPr="002B68FF">
              <w:rPr>
                <w:rStyle w:val="Hyperlink"/>
                <w:noProof/>
              </w:rPr>
              <w:t>Classification of literature reviews</w:t>
            </w:r>
            <w:r w:rsidR="00B9592C">
              <w:rPr>
                <w:noProof/>
                <w:webHidden/>
              </w:rPr>
              <w:tab/>
            </w:r>
            <w:r w:rsidR="00B9592C">
              <w:rPr>
                <w:noProof/>
                <w:webHidden/>
              </w:rPr>
              <w:fldChar w:fldCharType="begin"/>
            </w:r>
            <w:r w:rsidR="00B9592C">
              <w:rPr>
                <w:noProof/>
                <w:webHidden/>
              </w:rPr>
              <w:instrText xml:space="preserve"> PAGEREF _Toc29805782 \h </w:instrText>
            </w:r>
            <w:r w:rsidR="00B9592C">
              <w:rPr>
                <w:noProof/>
                <w:webHidden/>
              </w:rPr>
            </w:r>
            <w:r w:rsidR="00B9592C">
              <w:rPr>
                <w:noProof/>
                <w:webHidden/>
              </w:rPr>
              <w:fldChar w:fldCharType="separate"/>
            </w:r>
            <w:r w:rsidR="00B9592C">
              <w:rPr>
                <w:noProof/>
                <w:webHidden/>
              </w:rPr>
              <w:t>4</w:t>
            </w:r>
            <w:r w:rsidR="00B9592C">
              <w:rPr>
                <w:noProof/>
                <w:webHidden/>
              </w:rPr>
              <w:fldChar w:fldCharType="end"/>
            </w:r>
          </w:hyperlink>
        </w:p>
        <w:p w14:paraId="540AF7DB" w14:textId="792F2B61" w:rsidR="00B9592C" w:rsidRDefault="001F643B">
          <w:pPr>
            <w:pStyle w:val="TOC1"/>
            <w:rPr>
              <w:rFonts w:asciiTheme="minorHAnsi" w:eastAsiaTheme="minorEastAsia" w:hAnsiTheme="minorHAnsi"/>
              <w:noProof/>
              <w:sz w:val="22"/>
              <w:lang w:eastAsia="zh-CN"/>
            </w:rPr>
          </w:pPr>
          <w:hyperlink w:anchor="_Toc29805783" w:history="1">
            <w:r w:rsidR="00B9592C" w:rsidRPr="002B68FF">
              <w:rPr>
                <w:rStyle w:val="Hyperlink"/>
                <w:noProof/>
              </w:rPr>
              <w:t>3.</w:t>
            </w:r>
            <w:r w:rsidR="00B9592C">
              <w:rPr>
                <w:rFonts w:asciiTheme="minorHAnsi" w:eastAsiaTheme="minorEastAsia" w:hAnsiTheme="minorHAnsi"/>
                <w:noProof/>
                <w:sz w:val="22"/>
                <w:lang w:eastAsia="zh-CN"/>
              </w:rPr>
              <w:tab/>
            </w:r>
            <w:r w:rsidR="00B9592C" w:rsidRPr="002B68FF">
              <w:rPr>
                <w:rStyle w:val="Hyperlink"/>
                <w:noProof/>
              </w:rPr>
              <w:t>The critical review</w:t>
            </w:r>
            <w:r w:rsidR="00B9592C">
              <w:rPr>
                <w:noProof/>
                <w:webHidden/>
              </w:rPr>
              <w:tab/>
            </w:r>
            <w:r w:rsidR="00B9592C">
              <w:rPr>
                <w:noProof/>
                <w:webHidden/>
              </w:rPr>
              <w:fldChar w:fldCharType="begin"/>
            </w:r>
            <w:r w:rsidR="00B9592C">
              <w:rPr>
                <w:noProof/>
                <w:webHidden/>
              </w:rPr>
              <w:instrText xml:space="preserve"> PAGEREF _Toc29805783 \h </w:instrText>
            </w:r>
            <w:r w:rsidR="00B9592C">
              <w:rPr>
                <w:noProof/>
                <w:webHidden/>
              </w:rPr>
            </w:r>
            <w:r w:rsidR="00B9592C">
              <w:rPr>
                <w:noProof/>
                <w:webHidden/>
              </w:rPr>
              <w:fldChar w:fldCharType="separate"/>
            </w:r>
            <w:r w:rsidR="00B9592C">
              <w:rPr>
                <w:noProof/>
                <w:webHidden/>
              </w:rPr>
              <w:t>4</w:t>
            </w:r>
            <w:r w:rsidR="00B9592C">
              <w:rPr>
                <w:noProof/>
                <w:webHidden/>
              </w:rPr>
              <w:fldChar w:fldCharType="end"/>
            </w:r>
          </w:hyperlink>
        </w:p>
        <w:p w14:paraId="43D3607A" w14:textId="1EA25C46" w:rsidR="00B9592C" w:rsidRDefault="001F643B">
          <w:pPr>
            <w:pStyle w:val="TOC1"/>
            <w:rPr>
              <w:rFonts w:asciiTheme="minorHAnsi" w:eastAsiaTheme="minorEastAsia" w:hAnsiTheme="minorHAnsi"/>
              <w:noProof/>
              <w:sz w:val="22"/>
              <w:lang w:eastAsia="zh-CN"/>
            </w:rPr>
          </w:pPr>
          <w:hyperlink w:anchor="_Toc29805784" w:history="1">
            <w:r w:rsidR="00B9592C" w:rsidRPr="002B68FF">
              <w:rPr>
                <w:rStyle w:val="Hyperlink"/>
                <w:noProof/>
              </w:rPr>
              <w:t>4.</w:t>
            </w:r>
            <w:r w:rsidR="00B9592C">
              <w:rPr>
                <w:rFonts w:asciiTheme="minorHAnsi" w:eastAsiaTheme="minorEastAsia" w:hAnsiTheme="minorHAnsi"/>
                <w:noProof/>
                <w:sz w:val="22"/>
                <w:lang w:eastAsia="zh-CN"/>
              </w:rPr>
              <w:tab/>
            </w:r>
            <w:r w:rsidR="00B9592C" w:rsidRPr="002B68FF">
              <w:rPr>
                <w:rStyle w:val="Hyperlink"/>
                <w:noProof/>
              </w:rPr>
              <w:t>Searching the literature</w:t>
            </w:r>
            <w:r w:rsidR="00B9592C">
              <w:rPr>
                <w:noProof/>
                <w:webHidden/>
              </w:rPr>
              <w:tab/>
            </w:r>
            <w:r w:rsidR="00B9592C">
              <w:rPr>
                <w:noProof/>
                <w:webHidden/>
              </w:rPr>
              <w:fldChar w:fldCharType="begin"/>
            </w:r>
            <w:r w:rsidR="00B9592C">
              <w:rPr>
                <w:noProof/>
                <w:webHidden/>
              </w:rPr>
              <w:instrText xml:space="preserve"> PAGEREF _Toc29805784 \h </w:instrText>
            </w:r>
            <w:r w:rsidR="00B9592C">
              <w:rPr>
                <w:noProof/>
                <w:webHidden/>
              </w:rPr>
            </w:r>
            <w:r w:rsidR="00B9592C">
              <w:rPr>
                <w:noProof/>
                <w:webHidden/>
              </w:rPr>
              <w:fldChar w:fldCharType="separate"/>
            </w:r>
            <w:r w:rsidR="00B9592C">
              <w:rPr>
                <w:noProof/>
                <w:webHidden/>
              </w:rPr>
              <w:t>4</w:t>
            </w:r>
            <w:r w:rsidR="00B9592C">
              <w:rPr>
                <w:noProof/>
                <w:webHidden/>
              </w:rPr>
              <w:fldChar w:fldCharType="end"/>
            </w:r>
          </w:hyperlink>
        </w:p>
        <w:p w14:paraId="1F2912F2" w14:textId="2EAD3C14" w:rsidR="00B9592C" w:rsidRDefault="001F643B">
          <w:pPr>
            <w:pStyle w:val="TOC1"/>
            <w:rPr>
              <w:rFonts w:asciiTheme="minorHAnsi" w:eastAsiaTheme="minorEastAsia" w:hAnsiTheme="minorHAnsi"/>
              <w:noProof/>
              <w:sz w:val="22"/>
              <w:lang w:eastAsia="zh-CN"/>
            </w:rPr>
          </w:pPr>
          <w:hyperlink w:anchor="_Toc29805785" w:history="1">
            <w:r w:rsidR="00B9592C" w:rsidRPr="002B68FF">
              <w:rPr>
                <w:rStyle w:val="Hyperlink"/>
                <w:noProof/>
              </w:rPr>
              <w:t>5.</w:t>
            </w:r>
            <w:r w:rsidR="00B9592C">
              <w:rPr>
                <w:rFonts w:asciiTheme="minorHAnsi" w:eastAsiaTheme="minorEastAsia" w:hAnsiTheme="minorHAnsi"/>
                <w:noProof/>
                <w:sz w:val="22"/>
                <w:lang w:eastAsia="zh-CN"/>
              </w:rPr>
              <w:tab/>
            </w:r>
            <w:r w:rsidR="00B9592C" w:rsidRPr="002B68FF">
              <w:rPr>
                <w:rStyle w:val="Hyperlink"/>
                <w:noProof/>
              </w:rPr>
              <w:t>Assessing and synthesising the evidence base</w:t>
            </w:r>
            <w:r w:rsidR="00B9592C">
              <w:rPr>
                <w:noProof/>
                <w:webHidden/>
              </w:rPr>
              <w:tab/>
            </w:r>
            <w:r w:rsidR="00B9592C">
              <w:rPr>
                <w:noProof/>
                <w:webHidden/>
              </w:rPr>
              <w:fldChar w:fldCharType="begin"/>
            </w:r>
            <w:r w:rsidR="00B9592C">
              <w:rPr>
                <w:noProof/>
                <w:webHidden/>
              </w:rPr>
              <w:instrText xml:space="preserve"> PAGEREF _Toc29805785 \h </w:instrText>
            </w:r>
            <w:r w:rsidR="00B9592C">
              <w:rPr>
                <w:noProof/>
                <w:webHidden/>
              </w:rPr>
            </w:r>
            <w:r w:rsidR="00B9592C">
              <w:rPr>
                <w:noProof/>
                <w:webHidden/>
              </w:rPr>
              <w:fldChar w:fldCharType="separate"/>
            </w:r>
            <w:r w:rsidR="00B9592C">
              <w:rPr>
                <w:noProof/>
                <w:webHidden/>
              </w:rPr>
              <w:t>5</w:t>
            </w:r>
            <w:r w:rsidR="00B9592C">
              <w:rPr>
                <w:noProof/>
                <w:webHidden/>
              </w:rPr>
              <w:fldChar w:fldCharType="end"/>
            </w:r>
          </w:hyperlink>
        </w:p>
        <w:p w14:paraId="05C8939A" w14:textId="6496C8F6" w:rsidR="00B9592C" w:rsidRDefault="001F643B">
          <w:pPr>
            <w:pStyle w:val="TOC1"/>
            <w:rPr>
              <w:rFonts w:asciiTheme="minorHAnsi" w:eastAsiaTheme="minorEastAsia" w:hAnsiTheme="minorHAnsi"/>
              <w:noProof/>
              <w:sz w:val="22"/>
              <w:lang w:eastAsia="zh-CN"/>
            </w:rPr>
          </w:pPr>
          <w:hyperlink w:anchor="_Toc29805786" w:history="1">
            <w:r w:rsidR="00B9592C" w:rsidRPr="002B68FF">
              <w:rPr>
                <w:rStyle w:val="Hyperlink"/>
                <w:noProof/>
              </w:rPr>
              <w:t>6.</w:t>
            </w:r>
            <w:r w:rsidR="00B9592C">
              <w:rPr>
                <w:rFonts w:asciiTheme="minorHAnsi" w:eastAsiaTheme="minorEastAsia" w:hAnsiTheme="minorHAnsi"/>
                <w:noProof/>
                <w:sz w:val="22"/>
                <w:lang w:eastAsia="zh-CN"/>
              </w:rPr>
              <w:tab/>
            </w:r>
            <w:r w:rsidR="00B9592C" w:rsidRPr="002B68FF">
              <w:rPr>
                <w:rStyle w:val="Hyperlink"/>
                <w:noProof/>
              </w:rPr>
              <w:t>Approaches to critiquing quantitative and qualitative research</w:t>
            </w:r>
            <w:r w:rsidR="00B9592C">
              <w:rPr>
                <w:noProof/>
                <w:webHidden/>
              </w:rPr>
              <w:tab/>
            </w:r>
            <w:r w:rsidR="00B9592C">
              <w:rPr>
                <w:noProof/>
                <w:webHidden/>
              </w:rPr>
              <w:fldChar w:fldCharType="begin"/>
            </w:r>
            <w:r w:rsidR="00B9592C">
              <w:rPr>
                <w:noProof/>
                <w:webHidden/>
              </w:rPr>
              <w:instrText xml:space="preserve"> PAGEREF _Toc29805786 \h </w:instrText>
            </w:r>
            <w:r w:rsidR="00B9592C">
              <w:rPr>
                <w:noProof/>
                <w:webHidden/>
              </w:rPr>
            </w:r>
            <w:r w:rsidR="00B9592C">
              <w:rPr>
                <w:noProof/>
                <w:webHidden/>
              </w:rPr>
              <w:fldChar w:fldCharType="separate"/>
            </w:r>
            <w:r w:rsidR="00B9592C">
              <w:rPr>
                <w:noProof/>
                <w:webHidden/>
              </w:rPr>
              <w:t>6</w:t>
            </w:r>
            <w:r w:rsidR="00B9592C">
              <w:rPr>
                <w:noProof/>
                <w:webHidden/>
              </w:rPr>
              <w:fldChar w:fldCharType="end"/>
            </w:r>
          </w:hyperlink>
        </w:p>
        <w:p w14:paraId="7AD32B92" w14:textId="2AEC74E4" w:rsidR="00B9592C" w:rsidRDefault="001F643B">
          <w:pPr>
            <w:pStyle w:val="TOC1"/>
            <w:rPr>
              <w:rFonts w:asciiTheme="minorHAnsi" w:eastAsiaTheme="minorEastAsia" w:hAnsiTheme="minorHAnsi"/>
              <w:noProof/>
              <w:sz w:val="22"/>
              <w:lang w:eastAsia="zh-CN"/>
            </w:rPr>
          </w:pPr>
          <w:hyperlink w:anchor="_Toc29805787" w:history="1">
            <w:r w:rsidR="00B9592C" w:rsidRPr="002B68FF">
              <w:rPr>
                <w:rStyle w:val="Hyperlink"/>
                <w:noProof/>
              </w:rPr>
              <w:t>7.</w:t>
            </w:r>
            <w:r w:rsidR="00B9592C">
              <w:rPr>
                <w:rFonts w:asciiTheme="minorHAnsi" w:eastAsiaTheme="minorEastAsia" w:hAnsiTheme="minorHAnsi"/>
                <w:noProof/>
                <w:sz w:val="22"/>
                <w:lang w:eastAsia="zh-CN"/>
              </w:rPr>
              <w:tab/>
            </w:r>
            <w:r w:rsidR="00B9592C" w:rsidRPr="002B68FF">
              <w:rPr>
                <w:rStyle w:val="Hyperlink"/>
                <w:noProof/>
              </w:rPr>
              <w:t>A focus on quality: evaluating literature reviews</w:t>
            </w:r>
            <w:r w:rsidR="00B9592C">
              <w:rPr>
                <w:noProof/>
                <w:webHidden/>
              </w:rPr>
              <w:tab/>
            </w:r>
            <w:r w:rsidR="00B9592C">
              <w:rPr>
                <w:noProof/>
                <w:webHidden/>
              </w:rPr>
              <w:fldChar w:fldCharType="begin"/>
            </w:r>
            <w:r w:rsidR="00B9592C">
              <w:rPr>
                <w:noProof/>
                <w:webHidden/>
              </w:rPr>
              <w:instrText xml:space="preserve"> PAGEREF _Toc29805787 \h </w:instrText>
            </w:r>
            <w:r w:rsidR="00B9592C">
              <w:rPr>
                <w:noProof/>
                <w:webHidden/>
              </w:rPr>
            </w:r>
            <w:r w:rsidR="00B9592C">
              <w:rPr>
                <w:noProof/>
                <w:webHidden/>
              </w:rPr>
              <w:fldChar w:fldCharType="separate"/>
            </w:r>
            <w:r w:rsidR="00B9592C">
              <w:rPr>
                <w:noProof/>
                <w:webHidden/>
              </w:rPr>
              <w:t>6</w:t>
            </w:r>
            <w:r w:rsidR="00B9592C">
              <w:rPr>
                <w:noProof/>
                <w:webHidden/>
              </w:rPr>
              <w:fldChar w:fldCharType="end"/>
            </w:r>
          </w:hyperlink>
        </w:p>
        <w:p w14:paraId="123B7BD3" w14:textId="045F833E" w:rsidR="00B9592C" w:rsidRDefault="001F643B">
          <w:pPr>
            <w:pStyle w:val="TOC1"/>
            <w:rPr>
              <w:rFonts w:asciiTheme="minorHAnsi" w:eastAsiaTheme="minorEastAsia" w:hAnsiTheme="minorHAnsi"/>
              <w:noProof/>
              <w:sz w:val="22"/>
              <w:lang w:eastAsia="zh-CN"/>
            </w:rPr>
          </w:pPr>
          <w:hyperlink w:anchor="_Toc29805788" w:history="1">
            <w:r w:rsidR="00B9592C" w:rsidRPr="002B68FF">
              <w:rPr>
                <w:rStyle w:val="Hyperlink"/>
                <w:noProof/>
              </w:rPr>
              <w:t>8.</w:t>
            </w:r>
            <w:r w:rsidR="00B9592C">
              <w:rPr>
                <w:rFonts w:asciiTheme="minorHAnsi" w:eastAsiaTheme="minorEastAsia" w:hAnsiTheme="minorHAnsi"/>
                <w:noProof/>
                <w:sz w:val="22"/>
                <w:lang w:eastAsia="zh-CN"/>
              </w:rPr>
              <w:tab/>
            </w:r>
            <w:r w:rsidR="00B9592C" w:rsidRPr="002B68FF">
              <w:rPr>
                <w:rStyle w:val="Hyperlink"/>
                <w:noProof/>
              </w:rPr>
              <w:t>Being critical when conducting the literature review</w:t>
            </w:r>
            <w:r w:rsidR="00B9592C">
              <w:rPr>
                <w:noProof/>
                <w:webHidden/>
              </w:rPr>
              <w:tab/>
            </w:r>
            <w:r w:rsidR="00B9592C">
              <w:rPr>
                <w:noProof/>
                <w:webHidden/>
              </w:rPr>
              <w:fldChar w:fldCharType="begin"/>
            </w:r>
            <w:r w:rsidR="00B9592C">
              <w:rPr>
                <w:noProof/>
                <w:webHidden/>
              </w:rPr>
              <w:instrText xml:space="preserve"> PAGEREF _Toc29805788 \h </w:instrText>
            </w:r>
            <w:r w:rsidR="00B9592C">
              <w:rPr>
                <w:noProof/>
                <w:webHidden/>
              </w:rPr>
            </w:r>
            <w:r w:rsidR="00B9592C">
              <w:rPr>
                <w:noProof/>
                <w:webHidden/>
              </w:rPr>
              <w:fldChar w:fldCharType="separate"/>
            </w:r>
            <w:r w:rsidR="00B9592C">
              <w:rPr>
                <w:noProof/>
                <w:webHidden/>
              </w:rPr>
              <w:t>7</w:t>
            </w:r>
            <w:r w:rsidR="00B9592C">
              <w:rPr>
                <w:noProof/>
                <w:webHidden/>
              </w:rPr>
              <w:fldChar w:fldCharType="end"/>
            </w:r>
          </w:hyperlink>
        </w:p>
        <w:p w14:paraId="0F0A03D4" w14:textId="487E8905" w:rsidR="00B9592C" w:rsidRDefault="001F643B">
          <w:pPr>
            <w:pStyle w:val="TOC1"/>
            <w:rPr>
              <w:rFonts w:asciiTheme="minorHAnsi" w:eastAsiaTheme="minorEastAsia" w:hAnsiTheme="minorHAnsi"/>
              <w:noProof/>
              <w:sz w:val="22"/>
              <w:lang w:eastAsia="zh-CN"/>
            </w:rPr>
          </w:pPr>
          <w:hyperlink w:anchor="_Toc29805789" w:history="1">
            <w:r w:rsidR="00B9592C" w:rsidRPr="002B68FF">
              <w:rPr>
                <w:rStyle w:val="Hyperlink"/>
                <w:noProof/>
              </w:rPr>
              <w:t>9.</w:t>
            </w:r>
            <w:r w:rsidR="00B9592C">
              <w:rPr>
                <w:rFonts w:asciiTheme="minorHAnsi" w:eastAsiaTheme="minorEastAsia" w:hAnsiTheme="minorHAnsi"/>
                <w:noProof/>
                <w:sz w:val="22"/>
                <w:lang w:eastAsia="zh-CN"/>
              </w:rPr>
              <w:tab/>
            </w:r>
            <w:r w:rsidR="00B9592C" w:rsidRPr="002B68FF">
              <w:rPr>
                <w:rStyle w:val="Hyperlink"/>
                <w:noProof/>
              </w:rPr>
              <w:t>References</w:t>
            </w:r>
            <w:r w:rsidR="00B9592C">
              <w:rPr>
                <w:noProof/>
                <w:webHidden/>
              </w:rPr>
              <w:tab/>
            </w:r>
            <w:r w:rsidR="00B9592C">
              <w:rPr>
                <w:noProof/>
                <w:webHidden/>
              </w:rPr>
              <w:fldChar w:fldCharType="begin"/>
            </w:r>
            <w:r w:rsidR="00B9592C">
              <w:rPr>
                <w:noProof/>
                <w:webHidden/>
              </w:rPr>
              <w:instrText xml:space="preserve"> PAGEREF _Toc29805789 \h </w:instrText>
            </w:r>
            <w:r w:rsidR="00B9592C">
              <w:rPr>
                <w:noProof/>
                <w:webHidden/>
              </w:rPr>
            </w:r>
            <w:r w:rsidR="00B9592C">
              <w:rPr>
                <w:noProof/>
                <w:webHidden/>
              </w:rPr>
              <w:fldChar w:fldCharType="separate"/>
            </w:r>
            <w:r w:rsidR="00B9592C">
              <w:rPr>
                <w:noProof/>
                <w:webHidden/>
              </w:rPr>
              <w:t>8</w:t>
            </w:r>
            <w:r w:rsidR="00B9592C">
              <w:rPr>
                <w:noProof/>
                <w:webHidden/>
              </w:rPr>
              <w:fldChar w:fldCharType="end"/>
            </w:r>
          </w:hyperlink>
        </w:p>
        <w:p w14:paraId="11D6EC46" w14:textId="196A134F" w:rsidR="00A455B1" w:rsidRDefault="001F643B" w:rsidP="00B9592C">
          <w:pPr>
            <w:pStyle w:val="TOC1"/>
            <w:rPr>
              <w:noProof/>
            </w:rPr>
          </w:pPr>
          <w:hyperlink w:anchor="_Toc29805790" w:history="1">
            <w:r w:rsidR="00B9592C" w:rsidRPr="002B68FF">
              <w:rPr>
                <w:rStyle w:val="Hyperlink"/>
                <w:noProof/>
              </w:rPr>
              <w:t>10.</w:t>
            </w:r>
            <w:r w:rsidR="00B9592C">
              <w:rPr>
                <w:rFonts w:asciiTheme="minorHAnsi" w:eastAsiaTheme="minorEastAsia" w:hAnsiTheme="minorHAnsi"/>
                <w:noProof/>
                <w:sz w:val="22"/>
                <w:lang w:eastAsia="zh-CN"/>
              </w:rPr>
              <w:tab/>
            </w:r>
            <w:r w:rsidR="00B9592C" w:rsidRPr="002B68FF">
              <w:rPr>
                <w:rStyle w:val="Hyperlink"/>
                <w:noProof/>
              </w:rPr>
              <w:t>Credits</w:t>
            </w:r>
            <w:r w:rsidR="00B9592C">
              <w:rPr>
                <w:noProof/>
                <w:webHidden/>
              </w:rPr>
              <w:tab/>
            </w:r>
            <w:r w:rsidR="00B9592C">
              <w:rPr>
                <w:noProof/>
                <w:webHidden/>
              </w:rPr>
              <w:fldChar w:fldCharType="begin"/>
            </w:r>
            <w:r w:rsidR="00B9592C">
              <w:rPr>
                <w:noProof/>
                <w:webHidden/>
              </w:rPr>
              <w:instrText xml:space="preserve"> PAGEREF _Toc29805790 \h </w:instrText>
            </w:r>
            <w:r w:rsidR="00B9592C">
              <w:rPr>
                <w:noProof/>
                <w:webHidden/>
              </w:rPr>
            </w:r>
            <w:r w:rsidR="00B9592C">
              <w:rPr>
                <w:noProof/>
                <w:webHidden/>
              </w:rPr>
              <w:fldChar w:fldCharType="separate"/>
            </w:r>
            <w:r w:rsidR="00B9592C">
              <w:rPr>
                <w:noProof/>
                <w:webHidden/>
              </w:rPr>
              <w:t>8</w:t>
            </w:r>
            <w:r w:rsidR="00B9592C">
              <w:rPr>
                <w:noProof/>
                <w:webHidden/>
              </w:rPr>
              <w:fldChar w:fldCharType="end"/>
            </w:r>
          </w:hyperlink>
          <w:r w:rsidR="00A455B1">
            <w:rPr>
              <w:b/>
              <w:bCs/>
              <w:noProof/>
            </w:rPr>
            <w:fldChar w:fldCharType="end"/>
          </w:r>
        </w:p>
      </w:sdtContent>
    </w:sdt>
    <w:p w14:paraId="7D32F871" w14:textId="5941F977" w:rsidR="00A455B1" w:rsidRDefault="00A455B1" w:rsidP="00CD057B">
      <w:pPr>
        <w:spacing w:line="276" w:lineRule="auto"/>
      </w:pPr>
      <w:r>
        <w:br w:type="page"/>
      </w:r>
    </w:p>
    <w:p w14:paraId="2771FE0A" w14:textId="2100741F" w:rsidR="00A455B1" w:rsidRDefault="000915D2" w:rsidP="000915D2">
      <w:pPr>
        <w:pStyle w:val="Heading1"/>
        <w:numPr>
          <w:ilvl w:val="0"/>
          <w:numId w:val="5"/>
        </w:numPr>
        <w:pBdr>
          <w:bottom w:val="single" w:sz="4" w:space="1" w:color="auto"/>
          <w:right w:val="single" w:sz="4" w:space="4" w:color="auto"/>
        </w:pBdr>
        <w:spacing w:before="480" w:line="276" w:lineRule="auto"/>
      </w:pPr>
      <w:bookmarkStart w:id="14" w:name="_Toc29805781"/>
      <w:bookmarkStart w:id="15" w:name="_Toc786431"/>
      <w:r w:rsidRPr="000915D2">
        <w:lastRenderedPageBreak/>
        <w:t>What is a literature review and why is it important?</w:t>
      </w:r>
      <w:bookmarkEnd w:id="14"/>
    </w:p>
    <w:p w14:paraId="66739DE1" w14:textId="77777777" w:rsidR="000915D2" w:rsidRPr="000915D2" w:rsidRDefault="000915D2" w:rsidP="000915D2">
      <w:pPr>
        <w:spacing w:after="160"/>
      </w:pPr>
      <w:r w:rsidRPr="000915D2">
        <w:t xml:space="preserve">As a research synthesis, a well-conducted literature review provides an assessment (qualitative or quantitative (numeric) of the strength of the available evidence and the quality of the studies in a </w:t>
      </w:r>
      <w:proofErr w:type="gramStart"/>
      <w:r w:rsidRPr="000915D2">
        <w:t>particular field</w:t>
      </w:r>
      <w:proofErr w:type="gramEnd"/>
      <w:r w:rsidRPr="000915D2">
        <w:t xml:space="preserve"> of work (Booth et al., 2012). This can guide practitioners, service users, managers, researchers and policy-makers in their evaluation of how well a policy, programme, intervention or technique works under </w:t>
      </w:r>
      <w:proofErr w:type="gramStart"/>
      <w:r w:rsidRPr="000915D2">
        <w:t>particular conditions</w:t>
      </w:r>
      <w:proofErr w:type="gramEnd"/>
      <w:r w:rsidRPr="000915D2">
        <w:t xml:space="preserve"> (Booth et al., 2012). Furthermore, the literature review should highlight weaknesses in the extant scholarship and provide recommendations for further research.</w:t>
      </w:r>
    </w:p>
    <w:p w14:paraId="5902AF39" w14:textId="77777777" w:rsidR="000915D2" w:rsidRPr="000915D2" w:rsidRDefault="000915D2" w:rsidP="000915D2">
      <w:pPr>
        <w:spacing w:after="160"/>
      </w:pPr>
      <w:r w:rsidRPr="000915D2">
        <w:t xml:space="preserve">By conducting a literature review, students </w:t>
      </w:r>
      <w:proofErr w:type="gramStart"/>
      <w:r w:rsidRPr="000915D2">
        <w:t>are able to</w:t>
      </w:r>
      <w:proofErr w:type="gramEnd"/>
      <w:r w:rsidRPr="000915D2">
        <w:t xml:space="preserve"> demonstrate their understanding of the most relevant vocabulary, theories, debates, controversies, variables and phenomena, and research methods of a particular field of enquiry (Randolph, 2009). In this process, students become familiar with works of the most influential authors and research groups in the field (Randolph, 2009).</w:t>
      </w:r>
    </w:p>
    <w:p w14:paraId="33EF79D1" w14:textId="54D313E0" w:rsidR="00936C18" w:rsidRDefault="000915D2" w:rsidP="000915D2">
      <w:pPr>
        <w:spacing w:after="160"/>
      </w:pPr>
      <w:r w:rsidRPr="000915D2">
        <w:t xml:space="preserve">To summarise, there are both practical and theoretical reasons for conducting a literature review.  For one thing, literature reviews help systematise the large volume of extant scholarship on a </w:t>
      </w:r>
      <w:proofErr w:type="gramStart"/>
      <w:r w:rsidRPr="000915D2">
        <w:t>particular topic</w:t>
      </w:r>
      <w:proofErr w:type="gramEnd"/>
      <w:r w:rsidRPr="000915D2">
        <w:t xml:space="preserve">; This skill is one of the attributes of information literacy (Booth et al., 2012). Moreover, a literature review helps to identify new approaches to interpreting gaps in previous research </w:t>
      </w:r>
      <w:proofErr w:type="gramStart"/>
      <w:r w:rsidRPr="000915D2">
        <w:t>and also</w:t>
      </w:r>
      <w:proofErr w:type="gramEnd"/>
      <w:r w:rsidRPr="000915D2">
        <w:t xml:space="preserve"> to resolve conflicts across seemingly disparate previous studies (Booth et al., 2012).</w:t>
      </w:r>
    </w:p>
    <w:p w14:paraId="40AE4A0C" w14:textId="14AF516B" w:rsidR="006473D0" w:rsidRDefault="006473D0" w:rsidP="000915D2">
      <w:pPr>
        <w:spacing w:after="160"/>
      </w:pPr>
      <w:r>
        <w:br w:type="page"/>
      </w:r>
    </w:p>
    <w:p w14:paraId="21FA9EEE" w14:textId="3B06CC3C" w:rsidR="00A455B1" w:rsidRDefault="000915D2" w:rsidP="000915D2">
      <w:pPr>
        <w:pStyle w:val="Heading1"/>
        <w:numPr>
          <w:ilvl w:val="0"/>
          <w:numId w:val="5"/>
        </w:numPr>
        <w:pBdr>
          <w:bottom w:val="single" w:sz="4" w:space="1" w:color="auto"/>
          <w:right w:val="single" w:sz="4" w:space="4" w:color="auto"/>
        </w:pBdr>
        <w:spacing w:before="480" w:line="276" w:lineRule="auto"/>
      </w:pPr>
      <w:bookmarkStart w:id="16" w:name="_Toc29805782"/>
      <w:r w:rsidRPr="000915D2">
        <w:lastRenderedPageBreak/>
        <w:t>Classification of literature reviews</w:t>
      </w:r>
      <w:bookmarkEnd w:id="16"/>
    </w:p>
    <w:p w14:paraId="220BFDF7" w14:textId="665718B1" w:rsidR="00936C18" w:rsidRDefault="000915D2" w:rsidP="000915D2">
      <w:pPr>
        <w:spacing w:line="276" w:lineRule="auto"/>
      </w:pPr>
      <w:r w:rsidRPr="000915D2">
        <w:t>Grant and Booth (2009) offer an analysis of the fourteen most common types of literature reviews including an assessment of their strengths and weaknesses.</w:t>
      </w:r>
    </w:p>
    <w:p w14:paraId="09DC2F5A" w14:textId="274DD563" w:rsidR="000915D2" w:rsidRDefault="000915D2" w:rsidP="00CD057B">
      <w:pPr>
        <w:spacing w:line="276" w:lineRule="auto"/>
      </w:pPr>
      <w:r>
        <w:rPr>
          <w:noProof/>
        </w:rPr>
        <w:drawing>
          <wp:inline distT="0" distB="0" distL="0" distR="0" wp14:anchorId="6FFFF4DA" wp14:editId="3DE6EA1F">
            <wp:extent cx="5731510" cy="675640"/>
            <wp:effectExtent l="0" t="0" r="2540" b="0"/>
            <wp:docPr id="2" name="Picture 2" descr="Task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ask_readi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0F1B0731" w14:textId="443694D0" w:rsidR="00936C18" w:rsidRDefault="000915D2" w:rsidP="000915D2">
      <w:pPr>
        <w:spacing w:line="276" w:lineRule="auto"/>
      </w:pPr>
      <w:r w:rsidRPr="000915D2">
        <w:t xml:space="preserve">Read and examine the different review types featured in Grant, M.J. and Booth, A., 2009. A typology of reviews: an analysis of 14 review types and associated methodologies. </w:t>
      </w:r>
      <w:r w:rsidRPr="000915D2">
        <w:rPr>
          <w:i/>
          <w:iCs/>
        </w:rPr>
        <w:t>Health Information &amp; Libraries Journal</w:t>
      </w:r>
      <w:r w:rsidRPr="000915D2">
        <w:t xml:space="preserve">, [e-journal] 26, pp.91-108. </w:t>
      </w:r>
      <w:hyperlink r:id="rId13" w:history="1">
        <w:r w:rsidRPr="008C6713">
          <w:rPr>
            <w:rStyle w:val="Hyperlink"/>
          </w:rPr>
          <w:t>https://dx.doi.org/10.1111/j.1471-1842.2009.00848.x</w:t>
        </w:r>
      </w:hyperlink>
      <w:r w:rsidRPr="000915D2">
        <w:t>.</w:t>
      </w:r>
    </w:p>
    <w:p w14:paraId="5BC8D0B8" w14:textId="3D078C97" w:rsidR="00A455B1" w:rsidRPr="00B549A7" w:rsidRDefault="000915D2" w:rsidP="000915D2">
      <w:pPr>
        <w:pStyle w:val="Heading1"/>
        <w:numPr>
          <w:ilvl w:val="0"/>
          <w:numId w:val="5"/>
        </w:numPr>
        <w:pBdr>
          <w:bottom w:val="single" w:sz="4" w:space="1" w:color="auto"/>
          <w:right w:val="single" w:sz="4" w:space="4" w:color="auto"/>
        </w:pBdr>
        <w:spacing w:before="480" w:line="276" w:lineRule="auto"/>
      </w:pPr>
      <w:bookmarkStart w:id="17" w:name="_Toc29805783"/>
      <w:bookmarkEnd w:id="15"/>
      <w:r w:rsidRPr="000915D2">
        <w:t>The critical review</w:t>
      </w:r>
      <w:bookmarkEnd w:id="17"/>
    </w:p>
    <w:p w14:paraId="213901B6" w14:textId="774E5A04" w:rsidR="00936C18" w:rsidRDefault="000915D2" w:rsidP="000915D2">
      <w:pPr>
        <w:spacing w:line="276" w:lineRule="auto"/>
      </w:pPr>
      <w:r w:rsidRPr="000915D2">
        <w:t>According to Grant and Booth (2009), a critical review requires that the author conduct an extensive literature search and critically evaluate its quality. A successful critical review synthesises and analyses evidence from diverse sources, and presents the analysis in a logical, coherent and engaging way. A critical review aims to produce a set of recommendations for further research, a novel approach to interpreting the existing evidence base and/or even derive a new hypothesis or a model (Grant and Booth, 2009).</w:t>
      </w:r>
    </w:p>
    <w:p w14:paraId="13E03A33" w14:textId="2B8B64A4" w:rsidR="000915D2" w:rsidRDefault="000915D2" w:rsidP="000915D2">
      <w:pPr>
        <w:spacing w:line="276" w:lineRule="auto"/>
      </w:pPr>
      <w:r>
        <w:rPr>
          <w:noProof/>
        </w:rPr>
        <w:drawing>
          <wp:inline distT="0" distB="0" distL="0" distR="0" wp14:anchorId="1DA0B787" wp14:editId="7790C774">
            <wp:extent cx="5731510" cy="675640"/>
            <wp:effectExtent l="0" t="0" r="2540" b="0"/>
            <wp:docPr id="4" name="Picture 4" descr="Task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ask_readi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6D8FF7B5" w14:textId="77777777" w:rsidR="000915D2" w:rsidRPr="000915D2" w:rsidRDefault="000915D2" w:rsidP="000915D2">
      <w:pPr>
        <w:spacing w:line="276" w:lineRule="auto"/>
      </w:pPr>
      <w:proofErr w:type="spellStart"/>
      <w:r w:rsidRPr="000915D2">
        <w:t>Carnwell</w:t>
      </w:r>
      <w:proofErr w:type="spellEnd"/>
      <w:r w:rsidRPr="000915D2">
        <w:t xml:space="preserve">, R. and Daly, W., 2001. Strategies for the construction of a critical review of the literature. </w:t>
      </w:r>
      <w:r w:rsidRPr="000915D2">
        <w:rPr>
          <w:i/>
          <w:iCs/>
        </w:rPr>
        <w:t>Nurse Education in Practice</w:t>
      </w:r>
      <w:r w:rsidRPr="000915D2">
        <w:t xml:space="preserve">, [e-journal] 1(2), pp.57-63. </w:t>
      </w:r>
      <w:hyperlink r:id="rId14" w:history="1">
        <w:r w:rsidRPr="000915D2">
          <w:rPr>
            <w:rStyle w:val="Hyperlink"/>
          </w:rPr>
          <w:t>https://doi.org/10.1054/nepr.2001.0008</w:t>
        </w:r>
      </w:hyperlink>
      <w:r w:rsidRPr="000915D2">
        <w:t>.</w:t>
      </w:r>
    </w:p>
    <w:p w14:paraId="528A81F5" w14:textId="04DE0D6E" w:rsidR="00870375" w:rsidRDefault="000915D2" w:rsidP="000915D2">
      <w:pPr>
        <w:pStyle w:val="Heading1"/>
        <w:numPr>
          <w:ilvl w:val="0"/>
          <w:numId w:val="5"/>
        </w:numPr>
        <w:pBdr>
          <w:bottom w:val="single" w:sz="4" w:space="1" w:color="auto"/>
          <w:right w:val="single" w:sz="4" w:space="4" w:color="auto"/>
        </w:pBdr>
        <w:spacing w:before="480" w:line="276" w:lineRule="auto"/>
      </w:pPr>
      <w:bookmarkStart w:id="18" w:name="_Toc29805784"/>
      <w:r w:rsidRPr="000915D2">
        <w:t>Searching the literature</w:t>
      </w:r>
      <w:bookmarkEnd w:id="18"/>
    </w:p>
    <w:p w14:paraId="7D482609" w14:textId="3B6B1F18" w:rsidR="0085540A" w:rsidRDefault="0085540A" w:rsidP="0085540A">
      <w:pPr>
        <w:spacing w:line="276" w:lineRule="auto"/>
      </w:pPr>
      <w:r w:rsidRPr="0085540A">
        <w:t xml:space="preserve">Following the selection, narrowing down and justification of your review question, it now </w:t>
      </w:r>
      <w:proofErr w:type="gramStart"/>
      <w:r w:rsidRPr="0085540A">
        <w:t>has to</w:t>
      </w:r>
      <w:proofErr w:type="gramEnd"/>
      <w:r w:rsidRPr="0085540A">
        <w:t xml:space="preserve"> be translated into a search strategy. How systematically you conduct your literature search will depend on the aims and type of your literature review. It is usually recommended that reviewers begin this process by conducting a scoping or preliminary search (Booth et al., 2012). The aim of this stage is to enable reviewers identify existing reviews and influential primary studies relevant to the objectives of the </w:t>
      </w:r>
      <w:proofErr w:type="gramStart"/>
      <w:r w:rsidRPr="0085540A">
        <w:t>particular review</w:t>
      </w:r>
      <w:proofErr w:type="gramEnd"/>
      <w:r w:rsidRPr="0085540A">
        <w:t xml:space="preserve"> and also obtain an idea about the quality and quantity of the available literature on the topic. Next, reviewers should assemble their search strategy and conduct a </w:t>
      </w:r>
      <w:proofErr w:type="gramStart"/>
      <w:r w:rsidRPr="0085540A">
        <w:t>more broad and thorough</w:t>
      </w:r>
      <w:proofErr w:type="gramEnd"/>
      <w:r w:rsidRPr="0085540A">
        <w:t xml:space="preserve"> search consulting a variety of </w:t>
      </w:r>
      <w:r w:rsidRPr="0085540A">
        <w:lastRenderedPageBreak/>
        <w:t>sources. Some of those strategies/sources include: database searches, citation searches, author searching, bibliographic searches, grey literature searches, existing reviews on the topic, free-text searching and use of Boolean operators.</w:t>
      </w:r>
    </w:p>
    <w:p w14:paraId="0C619D28" w14:textId="7AD41F7F" w:rsidR="0085540A" w:rsidRDefault="00197CF8" w:rsidP="00936C18">
      <w:pPr>
        <w:spacing w:line="276" w:lineRule="auto"/>
      </w:pPr>
      <w:r>
        <w:rPr>
          <w:noProof/>
        </w:rPr>
        <w:drawing>
          <wp:inline distT="0" distB="0" distL="0" distR="0" wp14:anchorId="36C94E0A" wp14:editId="698388CE">
            <wp:extent cx="5731510" cy="660400"/>
            <wp:effectExtent l="0" t="0" r="2540" b="6350"/>
            <wp:docPr id="7" name="Picture 7" descr="Task -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sk_reflection.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660400"/>
                    </a:xfrm>
                    <a:prstGeom prst="rect">
                      <a:avLst/>
                    </a:prstGeom>
                  </pic:spPr>
                </pic:pic>
              </a:graphicData>
            </a:graphic>
          </wp:inline>
        </w:drawing>
      </w:r>
    </w:p>
    <w:p w14:paraId="42D22914" w14:textId="77777777" w:rsidR="0085540A" w:rsidRDefault="0085540A" w:rsidP="0085540A">
      <w:pPr>
        <w:spacing w:line="276" w:lineRule="auto"/>
      </w:pPr>
      <w:r w:rsidRPr="0085540A">
        <w:t>The pointers below offer reviewers some tips on how to plan, execute and assess their literature search:</w:t>
      </w:r>
    </w:p>
    <w:p w14:paraId="44D09F6B" w14:textId="77777777" w:rsidR="0085540A" w:rsidRDefault="0085540A" w:rsidP="0085540A">
      <w:pPr>
        <w:pStyle w:val="ListParagraph"/>
        <w:numPr>
          <w:ilvl w:val="0"/>
          <w:numId w:val="17"/>
        </w:numPr>
      </w:pPr>
      <w:r w:rsidRPr="0085540A">
        <w:t>Think about the purpose of your review-how systematic does your search need to be to fulfil the purpose of the review?</w:t>
      </w:r>
    </w:p>
    <w:p w14:paraId="7A8BEC88" w14:textId="77777777" w:rsidR="0085540A" w:rsidRDefault="0085540A" w:rsidP="0085540A">
      <w:pPr>
        <w:pStyle w:val="ListParagraph"/>
        <w:numPr>
          <w:ilvl w:val="0"/>
          <w:numId w:val="17"/>
        </w:numPr>
      </w:pPr>
      <w:r w:rsidRPr="0085540A">
        <w:t>What types of databases may index articles on your topic area? What terms might describe each of the concepts in your focused question?</w:t>
      </w:r>
    </w:p>
    <w:p w14:paraId="71153888" w14:textId="26F405B6" w:rsidR="0085540A" w:rsidRPr="0085540A" w:rsidRDefault="0085540A" w:rsidP="0085540A">
      <w:pPr>
        <w:pStyle w:val="ListParagraph"/>
        <w:numPr>
          <w:ilvl w:val="0"/>
          <w:numId w:val="17"/>
        </w:numPr>
      </w:pPr>
      <w:r w:rsidRPr="0085540A">
        <w:t>Do you know any key citations or authors in your topic area? What do you evaluate their impact on the field?</w:t>
      </w:r>
    </w:p>
    <w:p w14:paraId="06CBCFC3" w14:textId="2C7DD26F" w:rsidR="00A455B1" w:rsidRDefault="006473D0" w:rsidP="006473D0">
      <w:pPr>
        <w:pStyle w:val="Heading1"/>
        <w:numPr>
          <w:ilvl w:val="0"/>
          <w:numId w:val="5"/>
        </w:numPr>
        <w:pBdr>
          <w:bottom w:val="single" w:sz="4" w:space="1" w:color="auto"/>
          <w:right w:val="single" w:sz="4" w:space="4" w:color="auto"/>
        </w:pBdr>
        <w:spacing w:before="480" w:line="276" w:lineRule="auto"/>
      </w:pPr>
      <w:bookmarkStart w:id="19" w:name="_Toc29805785"/>
      <w:r w:rsidRPr="006473D0">
        <w:t>Assessing and synthesising the evidence base</w:t>
      </w:r>
      <w:bookmarkEnd w:id="19"/>
    </w:p>
    <w:p w14:paraId="374A6DE9" w14:textId="77777777" w:rsidR="006473D0" w:rsidRPr="006473D0" w:rsidRDefault="006473D0" w:rsidP="006473D0">
      <w:pPr>
        <w:spacing w:line="276" w:lineRule="auto"/>
      </w:pPr>
      <w:r w:rsidRPr="006473D0">
        <w:t>Assessing the relevance and discussing the limitations of the evidence included are an integral component of critical reviews writing. When conducting critical appraisal or quality assessment (Booth et al., 2012), the reviewer is assessing different properties of the evidence base such as internal validity, external validity, generalisability, applicability, etc. Critical appraisal can be defined as “the process of assessing and interpreting the evidence by systematically considering validity, results and relevance” (Parkes et al., 2011, as cited by Booth et al., 2012).</w:t>
      </w:r>
    </w:p>
    <w:p w14:paraId="1BB9D255" w14:textId="77ADB056" w:rsidR="00870375" w:rsidRDefault="006473D0" w:rsidP="006473D0">
      <w:pPr>
        <w:spacing w:line="276" w:lineRule="auto"/>
      </w:pPr>
      <w:r w:rsidRPr="006473D0">
        <w:t xml:space="preserve">Critical appraisal can be a flexible process adapted to the type of evidence available (quantitative, qualitative, mixed-method, etc.) or it can follow standardized guidelines for quality assessment such as the COREQ (Tong et </w:t>
      </w:r>
      <w:proofErr w:type="gramStart"/>
      <w:r w:rsidRPr="006473D0">
        <w:t>al,.</w:t>
      </w:r>
      <w:proofErr w:type="gramEnd"/>
      <w:r w:rsidRPr="006473D0">
        <w:t xml:space="preserve"> 2007) and the CONSORT statement (Schulz et al., 2010). It is important to remember that checklists are only a guide-the reviewer may spot and report on features that are not captured by the standardised checklists.</w:t>
      </w:r>
    </w:p>
    <w:p w14:paraId="5D52DCA9" w14:textId="39E05BAD" w:rsidR="006473D0" w:rsidRDefault="006473D0" w:rsidP="006473D0">
      <w:pPr>
        <w:spacing w:line="276" w:lineRule="auto"/>
      </w:pPr>
      <w:r>
        <w:br w:type="page"/>
      </w:r>
    </w:p>
    <w:p w14:paraId="3D659F27" w14:textId="39852263" w:rsidR="006473D0" w:rsidRDefault="006473D0" w:rsidP="006473D0">
      <w:pPr>
        <w:pStyle w:val="Heading1"/>
        <w:numPr>
          <w:ilvl w:val="0"/>
          <w:numId w:val="5"/>
        </w:numPr>
        <w:pBdr>
          <w:bottom w:val="single" w:sz="4" w:space="1" w:color="auto"/>
          <w:right w:val="single" w:sz="4" w:space="4" w:color="auto"/>
        </w:pBdr>
        <w:spacing w:before="480" w:line="276" w:lineRule="auto"/>
      </w:pPr>
      <w:bookmarkStart w:id="20" w:name="_Toc29805786"/>
      <w:r w:rsidRPr="006473D0">
        <w:lastRenderedPageBreak/>
        <w:t>Approaches to critiquing quantitative and qualitative research</w:t>
      </w:r>
      <w:bookmarkEnd w:id="20"/>
    </w:p>
    <w:p w14:paraId="5B856299" w14:textId="6B41EBBC" w:rsidR="006473D0" w:rsidRDefault="006473D0" w:rsidP="006473D0">
      <w:pPr>
        <w:spacing w:line="276" w:lineRule="auto"/>
      </w:pPr>
      <w:r w:rsidRPr="006473D0">
        <w:t>Critical appraisal refers to “the use of explicit, transparent methods to assess the data in published research, by systematically considering such factors as validity, adherence to reporting standards, methods, conclusions and generalisability” (Booth et al., 2012, p. 258).</w:t>
      </w:r>
    </w:p>
    <w:p w14:paraId="744C1D57" w14:textId="100F5DA4" w:rsidR="006473D0" w:rsidRDefault="006473D0" w:rsidP="00CD057B">
      <w:pPr>
        <w:spacing w:line="276" w:lineRule="auto"/>
      </w:pPr>
      <w:r>
        <w:rPr>
          <w:noProof/>
        </w:rPr>
        <w:drawing>
          <wp:inline distT="0" distB="0" distL="0" distR="0" wp14:anchorId="7F6FFA33" wp14:editId="638F6B2C">
            <wp:extent cx="5731510" cy="675640"/>
            <wp:effectExtent l="0" t="0" r="2540" b="0"/>
            <wp:docPr id="8" name="Picture 8" descr="Task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ask_readi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06696C8B" w14:textId="77777777" w:rsidR="006473D0" w:rsidRPr="006473D0" w:rsidRDefault="006473D0" w:rsidP="006473D0">
      <w:pPr>
        <w:spacing w:line="276" w:lineRule="auto"/>
      </w:pPr>
      <w:r w:rsidRPr="006473D0">
        <w:t xml:space="preserve">In 2007, </w:t>
      </w:r>
      <w:hyperlink r:id="rId16" w:history="1">
        <w:r w:rsidRPr="006473D0">
          <w:rPr>
            <w:rStyle w:val="Hyperlink"/>
          </w:rPr>
          <w:t>Coughlan, Cronin and Ryan</w:t>
        </w:r>
      </w:hyperlink>
      <w:r w:rsidRPr="006473D0">
        <w:t xml:space="preserve"> produced a step-by-step guide to evaluating quantitative research.  In ‘Table 1’ of their article, the authors summarise the questions that reviewers should ask about each element of a quantitative research study in the critical appraisal process.  Please examine ‘Table 1’ in more </w:t>
      </w:r>
      <w:proofErr w:type="gramStart"/>
      <w:r w:rsidRPr="006473D0">
        <w:t>detail, and</w:t>
      </w:r>
      <w:proofErr w:type="gramEnd"/>
      <w:r w:rsidRPr="006473D0">
        <w:t xml:space="preserve"> read the explanatory sections in the article.</w:t>
      </w:r>
    </w:p>
    <w:p w14:paraId="38880A36" w14:textId="7F922782" w:rsidR="006473D0" w:rsidRDefault="006473D0" w:rsidP="00CD057B">
      <w:pPr>
        <w:spacing w:line="276" w:lineRule="auto"/>
      </w:pPr>
      <w:r>
        <w:rPr>
          <w:noProof/>
        </w:rPr>
        <w:drawing>
          <wp:inline distT="0" distB="0" distL="0" distR="0" wp14:anchorId="33BD9E9C" wp14:editId="5B30F0C9">
            <wp:extent cx="5731510" cy="660400"/>
            <wp:effectExtent l="0" t="0" r="2540" b="6350"/>
            <wp:docPr id="9" name="Picture 9" descr="Task -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sk_reflection.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660400"/>
                    </a:xfrm>
                    <a:prstGeom prst="rect">
                      <a:avLst/>
                    </a:prstGeom>
                  </pic:spPr>
                </pic:pic>
              </a:graphicData>
            </a:graphic>
          </wp:inline>
        </w:drawing>
      </w:r>
    </w:p>
    <w:p w14:paraId="33074BF3" w14:textId="77777777" w:rsidR="006473D0" w:rsidRDefault="006473D0" w:rsidP="006473D0">
      <w:pPr>
        <w:spacing w:line="276" w:lineRule="auto"/>
      </w:pPr>
      <w:r w:rsidRPr="006473D0">
        <w:t xml:space="preserve">Now, please read </w:t>
      </w:r>
      <w:hyperlink r:id="rId17" w:history="1">
        <w:r w:rsidRPr="006473D0">
          <w:rPr>
            <w:rStyle w:val="Hyperlink"/>
          </w:rPr>
          <w:t>Ryan, Coughlan and Cronin</w:t>
        </w:r>
      </w:hyperlink>
      <w:r w:rsidRPr="006473D0">
        <w:t>’s (2007) step-by-step guides below to critically appraising qualitative research.</w:t>
      </w:r>
    </w:p>
    <w:p w14:paraId="26B982DF" w14:textId="77777777" w:rsidR="006473D0" w:rsidRDefault="006473D0" w:rsidP="006473D0">
      <w:pPr>
        <w:pStyle w:val="ListParagraph"/>
        <w:numPr>
          <w:ilvl w:val="0"/>
          <w:numId w:val="19"/>
        </w:numPr>
      </w:pPr>
      <w:r w:rsidRPr="006473D0">
        <w:t>How do the evaluation criteria for qualitative research differ from those for quantitative research?</w:t>
      </w:r>
    </w:p>
    <w:p w14:paraId="03547D60" w14:textId="56C57A9F" w:rsidR="006473D0" w:rsidRDefault="006473D0" w:rsidP="009A3AAD">
      <w:pPr>
        <w:pStyle w:val="ListParagraph"/>
        <w:numPr>
          <w:ilvl w:val="0"/>
          <w:numId w:val="19"/>
        </w:numPr>
      </w:pPr>
      <w:r w:rsidRPr="006473D0">
        <w:t>How do the authors conceptualise ‘rigour’ or ‘trustworthiness’?</w:t>
      </w:r>
    </w:p>
    <w:p w14:paraId="43B20856" w14:textId="5E6F1DD2" w:rsidR="009A3AAD" w:rsidRDefault="009A3AAD" w:rsidP="009A3AAD">
      <w:pPr>
        <w:pStyle w:val="Heading1"/>
        <w:numPr>
          <w:ilvl w:val="0"/>
          <w:numId w:val="5"/>
        </w:numPr>
        <w:pBdr>
          <w:bottom w:val="single" w:sz="4" w:space="1" w:color="auto"/>
          <w:right w:val="single" w:sz="4" w:space="4" w:color="auto"/>
        </w:pBdr>
        <w:spacing w:before="480" w:line="276" w:lineRule="auto"/>
      </w:pPr>
      <w:bookmarkStart w:id="21" w:name="_Toc29805787"/>
      <w:r w:rsidRPr="009A3AAD">
        <w:t>A focus on quality: evaluating literature reviews</w:t>
      </w:r>
      <w:bookmarkEnd w:id="21"/>
    </w:p>
    <w:p w14:paraId="1B61776F" w14:textId="584F809B" w:rsidR="009A3AAD" w:rsidRDefault="009A3AAD" w:rsidP="009A3AAD">
      <w:r w:rsidRPr="009A3AAD">
        <w:t>Standardised guidelines exist for the reporting of systematic literature reviews (see Moher et al., 2015). Given the time and resource constraints, the expectations of a systematic review project as part of university coursework are less stringent with respect to how systematic and comprehensive a review is.</w:t>
      </w:r>
    </w:p>
    <w:p w14:paraId="02537F83" w14:textId="7BB86346" w:rsidR="009A3AAD" w:rsidRDefault="009A3AAD" w:rsidP="009A3AAD">
      <w:pPr>
        <w:spacing w:after="160" w:line="259" w:lineRule="auto"/>
      </w:pPr>
      <w:r>
        <w:br w:type="page"/>
      </w:r>
    </w:p>
    <w:p w14:paraId="08BCBCA3" w14:textId="48CFECEC" w:rsidR="009A3AAD" w:rsidRDefault="009A3AAD" w:rsidP="009A3AAD">
      <w:r>
        <w:rPr>
          <w:noProof/>
        </w:rPr>
        <w:lastRenderedPageBreak/>
        <w:drawing>
          <wp:inline distT="0" distB="0" distL="0" distR="0" wp14:anchorId="6BC0ED80" wp14:editId="3C014C76">
            <wp:extent cx="5731510" cy="675640"/>
            <wp:effectExtent l="0" t="0" r="2540" b="0"/>
            <wp:docPr id="10" name="Picture 10" descr="Task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ask_readi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3BB217D4" w14:textId="77777777" w:rsidR="009A3AAD" w:rsidRPr="009A3AAD" w:rsidRDefault="009A3AAD" w:rsidP="009A3AAD">
      <w:pPr>
        <w:spacing w:line="276" w:lineRule="auto"/>
      </w:pPr>
      <w:r w:rsidRPr="009A3AAD">
        <w:t xml:space="preserve">Review ‘Table 1: Literature review scoring rubric’ as an exemplar evaluation framework offered by </w:t>
      </w:r>
      <w:proofErr w:type="spellStart"/>
      <w:r w:rsidRPr="009A3AAD">
        <w:t>Boote</w:t>
      </w:r>
      <w:proofErr w:type="spellEnd"/>
      <w:r w:rsidRPr="009A3AAD">
        <w:t xml:space="preserve"> and </w:t>
      </w:r>
      <w:proofErr w:type="spellStart"/>
      <w:r w:rsidRPr="009A3AAD">
        <w:t>Beile</w:t>
      </w:r>
      <w:proofErr w:type="spellEnd"/>
      <w:r w:rsidRPr="009A3AAD">
        <w:t xml:space="preserve"> (2005).</w:t>
      </w:r>
    </w:p>
    <w:p w14:paraId="3A48E733" w14:textId="77777777" w:rsidR="009A3AAD" w:rsidRPr="009A3AAD" w:rsidRDefault="009A3AAD" w:rsidP="009A3AAD">
      <w:pPr>
        <w:spacing w:line="276" w:lineRule="auto"/>
      </w:pPr>
      <w:proofErr w:type="spellStart"/>
      <w:r w:rsidRPr="009A3AAD">
        <w:t>Boote</w:t>
      </w:r>
      <w:proofErr w:type="spellEnd"/>
      <w:r w:rsidRPr="009A3AAD">
        <w:t xml:space="preserve">, D.N. and </w:t>
      </w:r>
      <w:proofErr w:type="spellStart"/>
      <w:r w:rsidRPr="009A3AAD">
        <w:t>Beile</w:t>
      </w:r>
      <w:proofErr w:type="spellEnd"/>
      <w:r w:rsidRPr="009A3AAD">
        <w:t xml:space="preserve">, P., 2005. Scholars before researchers: on the centrality of the dissertation literature review in research preparation. </w:t>
      </w:r>
      <w:r w:rsidRPr="009A3AAD">
        <w:rPr>
          <w:i/>
          <w:iCs/>
        </w:rPr>
        <w:t>Educational Researcher</w:t>
      </w:r>
      <w:r w:rsidRPr="009A3AAD">
        <w:t xml:space="preserve">, [e-journal] 34(6), pp.3-15. </w:t>
      </w:r>
      <w:hyperlink r:id="rId18" w:history="1">
        <w:r w:rsidRPr="009A3AAD">
          <w:rPr>
            <w:rStyle w:val="Hyperlink"/>
          </w:rPr>
          <w:t>https://doi.org/10.3102%2F0013189X034006003</w:t>
        </w:r>
      </w:hyperlink>
      <w:r w:rsidRPr="009A3AAD">
        <w:t>.</w:t>
      </w:r>
    </w:p>
    <w:p w14:paraId="7248F29B" w14:textId="557F417E" w:rsidR="009A3AAD" w:rsidRDefault="009A3AAD" w:rsidP="009A3AAD">
      <w:pPr>
        <w:pStyle w:val="Heading1"/>
        <w:numPr>
          <w:ilvl w:val="0"/>
          <w:numId w:val="5"/>
        </w:numPr>
        <w:pBdr>
          <w:bottom w:val="single" w:sz="4" w:space="1" w:color="auto"/>
          <w:right w:val="single" w:sz="4" w:space="4" w:color="auto"/>
        </w:pBdr>
        <w:spacing w:before="480" w:line="276" w:lineRule="auto"/>
      </w:pPr>
      <w:bookmarkStart w:id="22" w:name="_Toc29805788"/>
      <w:r w:rsidRPr="009A3AAD">
        <w:t>Being critical when conducting the literature review</w:t>
      </w:r>
      <w:bookmarkEnd w:id="22"/>
    </w:p>
    <w:p w14:paraId="3A10CEA8" w14:textId="4379C4ED" w:rsidR="006473D0" w:rsidRDefault="009A3AAD" w:rsidP="009A3AAD">
      <w:pPr>
        <w:spacing w:line="276" w:lineRule="auto"/>
      </w:pPr>
      <w:r w:rsidRPr="009A3AAD">
        <w:t>The below is an exemplar list to stimulate and guide self-assessment in order to help learners enhance the quality of their critical reviews.</w:t>
      </w:r>
    </w:p>
    <w:p w14:paraId="31848DE4" w14:textId="345995B6" w:rsidR="009A3AAD" w:rsidRDefault="009A3AAD" w:rsidP="009A3AAD">
      <w:pPr>
        <w:spacing w:line="276" w:lineRule="auto"/>
      </w:pPr>
      <w:r>
        <w:rPr>
          <w:noProof/>
        </w:rPr>
        <w:drawing>
          <wp:inline distT="0" distB="0" distL="0" distR="0" wp14:anchorId="6BD1333E" wp14:editId="3E1DEB46">
            <wp:extent cx="5731510" cy="660400"/>
            <wp:effectExtent l="0" t="0" r="2540" b="6350"/>
            <wp:docPr id="11" name="Picture 11" descr="Task -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sk_reflection.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660400"/>
                    </a:xfrm>
                    <a:prstGeom prst="rect">
                      <a:avLst/>
                    </a:prstGeom>
                  </pic:spPr>
                </pic:pic>
              </a:graphicData>
            </a:graphic>
          </wp:inline>
        </w:drawing>
      </w:r>
    </w:p>
    <w:p w14:paraId="0FA7C9DE" w14:textId="77777777" w:rsidR="009A3AAD" w:rsidRPr="009A3AAD" w:rsidRDefault="009A3AAD" w:rsidP="009A3AAD">
      <w:pPr>
        <w:pStyle w:val="ListParagraph"/>
        <w:numPr>
          <w:ilvl w:val="0"/>
          <w:numId w:val="21"/>
        </w:numPr>
      </w:pPr>
      <w:r w:rsidRPr="009A3AAD">
        <w:t>How well have you justified your reasons for conducting the critical review?</w:t>
      </w:r>
    </w:p>
    <w:p w14:paraId="32F81268" w14:textId="77777777" w:rsidR="009A3AAD" w:rsidRPr="009A3AAD" w:rsidRDefault="009A3AAD" w:rsidP="009A3AAD">
      <w:pPr>
        <w:pStyle w:val="ListParagraph"/>
        <w:numPr>
          <w:ilvl w:val="0"/>
          <w:numId w:val="21"/>
        </w:numPr>
      </w:pPr>
      <w:r w:rsidRPr="009A3AAD">
        <w:t>Have you demonstrated an awareness of the limitations of the scope of your critical review in terms of time and space constraints, and in terms of how systematic your literature search is?</w:t>
      </w:r>
    </w:p>
    <w:p w14:paraId="71E6E191" w14:textId="77777777" w:rsidR="009A3AAD" w:rsidRPr="009A3AAD" w:rsidRDefault="009A3AAD" w:rsidP="009A3AAD">
      <w:pPr>
        <w:pStyle w:val="ListParagraph"/>
        <w:numPr>
          <w:ilvl w:val="0"/>
          <w:numId w:val="21"/>
        </w:numPr>
      </w:pPr>
      <w:r w:rsidRPr="009A3AAD">
        <w:t>How well have you maintained the balance between description and critical appraisal of your included studies?</w:t>
      </w:r>
    </w:p>
    <w:p w14:paraId="416863F3" w14:textId="77777777" w:rsidR="009A3AAD" w:rsidRPr="009A3AAD" w:rsidRDefault="009A3AAD" w:rsidP="009A3AAD">
      <w:pPr>
        <w:pStyle w:val="ListParagraph"/>
        <w:numPr>
          <w:ilvl w:val="0"/>
          <w:numId w:val="21"/>
        </w:numPr>
      </w:pPr>
      <w:r w:rsidRPr="009A3AAD">
        <w:t>How do you decide whether an article is worth reading? What makes an article convincing?</w:t>
      </w:r>
    </w:p>
    <w:p w14:paraId="5CCF26E2" w14:textId="77777777" w:rsidR="009A3AAD" w:rsidRPr="009A3AAD" w:rsidRDefault="009A3AAD" w:rsidP="009A3AAD">
      <w:pPr>
        <w:pStyle w:val="ListParagraph"/>
        <w:numPr>
          <w:ilvl w:val="0"/>
          <w:numId w:val="21"/>
        </w:numPr>
      </w:pPr>
      <w:r w:rsidRPr="009A3AAD">
        <w:t>What contribution(s) to existing research is your critical review hoping to make?</w:t>
      </w:r>
    </w:p>
    <w:p w14:paraId="1213A27E" w14:textId="77777777" w:rsidR="009A3AAD" w:rsidRPr="009A3AAD" w:rsidRDefault="009A3AAD" w:rsidP="009A3AAD">
      <w:pPr>
        <w:pStyle w:val="ListParagraph"/>
        <w:numPr>
          <w:ilvl w:val="0"/>
          <w:numId w:val="21"/>
        </w:numPr>
      </w:pPr>
      <w:r w:rsidRPr="009A3AAD">
        <w:t>What do you think are the main pitfalls in conducting a successful critical review? How would you tackle them?</w:t>
      </w:r>
    </w:p>
    <w:p w14:paraId="164D6EF4" w14:textId="77777777" w:rsidR="009A3AAD" w:rsidRPr="009A3AAD" w:rsidRDefault="009A3AAD" w:rsidP="009A3AAD">
      <w:pPr>
        <w:pStyle w:val="ListParagraph"/>
        <w:numPr>
          <w:ilvl w:val="0"/>
          <w:numId w:val="21"/>
        </w:numPr>
      </w:pPr>
      <w:r w:rsidRPr="009A3AAD">
        <w:t>How explicit have you made your approach to critiquing the research evidence base?</w:t>
      </w:r>
    </w:p>
    <w:p w14:paraId="33A63C71" w14:textId="77777777" w:rsidR="009A3AAD" w:rsidRPr="009A3AAD" w:rsidRDefault="009A3AAD" w:rsidP="009A3AAD">
      <w:pPr>
        <w:pStyle w:val="ListParagraph"/>
        <w:numPr>
          <w:ilvl w:val="0"/>
          <w:numId w:val="21"/>
        </w:numPr>
      </w:pPr>
      <w:r w:rsidRPr="009A3AAD">
        <w:t>Have you used a variety of approaches to research evidence appraisal?</w:t>
      </w:r>
    </w:p>
    <w:p w14:paraId="439337EA" w14:textId="5802BB45" w:rsidR="009A3AAD" w:rsidRDefault="009A3AAD" w:rsidP="009A3AAD">
      <w:pPr>
        <w:pStyle w:val="ListParagraph"/>
        <w:numPr>
          <w:ilvl w:val="0"/>
          <w:numId w:val="21"/>
        </w:numPr>
      </w:pPr>
      <w:r w:rsidRPr="009A3AAD">
        <w:t>Might it be worth contacting leading authors in your chosen topic and ask if they can point you towards any supplementary publications that you have not previously identified?</w:t>
      </w:r>
    </w:p>
    <w:p w14:paraId="555BA25C" w14:textId="306E77BA" w:rsidR="009A3AAD" w:rsidRDefault="009A3AAD" w:rsidP="009A3AAD">
      <w:pPr>
        <w:pStyle w:val="Heading1"/>
        <w:numPr>
          <w:ilvl w:val="0"/>
          <w:numId w:val="5"/>
        </w:numPr>
        <w:pBdr>
          <w:bottom w:val="single" w:sz="4" w:space="1" w:color="auto"/>
          <w:right w:val="single" w:sz="4" w:space="4" w:color="auto"/>
        </w:pBdr>
        <w:spacing w:before="480" w:line="276" w:lineRule="auto"/>
      </w:pPr>
      <w:bookmarkStart w:id="23" w:name="_Toc29805789"/>
      <w:r>
        <w:lastRenderedPageBreak/>
        <w:t>References</w:t>
      </w:r>
      <w:bookmarkEnd w:id="23"/>
    </w:p>
    <w:p w14:paraId="4D8A8DBA" w14:textId="07882BC4"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proofErr w:type="spellStart"/>
      <w:r w:rsidRPr="00ED1C49">
        <w:rPr>
          <w:rFonts w:eastAsiaTheme="minorEastAsia" w:cs="Arial"/>
          <w:color w:val="000000" w:themeColor="text1"/>
          <w:kern w:val="24"/>
          <w:szCs w:val="24"/>
          <w:lang w:eastAsia="zh-CN"/>
        </w:rPr>
        <w:t>Boote</w:t>
      </w:r>
      <w:proofErr w:type="spellEnd"/>
      <w:r w:rsidRPr="00ED1C49">
        <w:rPr>
          <w:rFonts w:eastAsiaTheme="minorEastAsia" w:cs="Arial"/>
          <w:color w:val="000000" w:themeColor="text1"/>
          <w:kern w:val="24"/>
          <w:szCs w:val="24"/>
          <w:lang w:eastAsia="zh-CN"/>
        </w:rPr>
        <w:t xml:space="preserve">, D.N. and </w:t>
      </w:r>
      <w:proofErr w:type="spellStart"/>
      <w:r w:rsidRPr="00ED1C49">
        <w:rPr>
          <w:rFonts w:eastAsiaTheme="minorEastAsia" w:cs="Arial"/>
          <w:color w:val="000000" w:themeColor="text1"/>
          <w:kern w:val="24"/>
          <w:szCs w:val="24"/>
          <w:lang w:eastAsia="zh-CN"/>
        </w:rPr>
        <w:t>Beile</w:t>
      </w:r>
      <w:proofErr w:type="spellEnd"/>
      <w:r w:rsidRPr="00ED1C49">
        <w:rPr>
          <w:rFonts w:eastAsiaTheme="minorEastAsia" w:cs="Arial"/>
          <w:color w:val="000000" w:themeColor="text1"/>
          <w:kern w:val="24"/>
          <w:szCs w:val="24"/>
          <w:lang w:eastAsia="zh-CN"/>
        </w:rPr>
        <w:t xml:space="preserve">, P., 2005. Scholars before researchers: on the centrality of the dissertation literature review in research preparation. </w:t>
      </w:r>
      <w:r w:rsidRPr="00ED1C49">
        <w:rPr>
          <w:rFonts w:eastAsiaTheme="minorEastAsia" w:cs="Arial"/>
          <w:i/>
          <w:iCs/>
          <w:color w:val="000000" w:themeColor="text1"/>
          <w:kern w:val="24"/>
          <w:szCs w:val="24"/>
          <w:lang w:eastAsia="zh-CN"/>
        </w:rPr>
        <w:t>Educational Researcher</w:t>
      </w:r>
      <w:r w:rsidRPr="00ED1C49">
        <w:rPr>
          <w:rFonts w:eastAsiaTheme="minorEastAsia" w:cs="Arial"/>
          <w:color w:val="000000" w:themeColor="text1"/>
          <w:kern w:val="24"/>
          <w:szCs w:val="24"/>
          <w:lang w:eastAsia="zh-CN"/>
        </w:rPr>
        <w:t xml:space="preserve">, [e-journal] 34(6), pp.3-15. </w:t>
      </w:r>
      <w:hyperlink r:id="rId19" w:history="1">
        <w:r w:rsidRPr="00ED1C49">
          <w:rPr>
            <w:rStyle w:val="Hyperlink"/>
            <w:rFonts w:eastAsiaTheme="minorEastAsia" w:cs="Arial"/>
            <w:kern w:val="24"/>
            <w:szCs w:val="24"/>
            <w:lang w:eastAsia="zh-CN"/>
          </w:rPr>
          <w:t>https://doi.org/10.3102%2F0013189X034006003</w:t>
        </w:r>
      </w:hyperlink>
      <w:r w:rsidRPr="00ED1C49">
        <w:rPr>
          <w:rFonts w:eastAsiaTheme="minorEastAsia" w:cs="Arial"/>
          <w:color w:val="000000" w:themeColor="text1"/>
          <w:kern w:val="24"/>
          <w:szCs w:val="24"/>
          <w:lang w:eastAsia="zh-CN"/>
        </w:rPr>
        <w:t>.</w:t>
      </w:r>
    </w:p>
    <w:p w14:paraId="576BF09C" w14:textId="77777777"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Booth, A., Sutton, A. and </w:t>
      </w:r>
      <w:proofErr w:type="spellStart"/>
      <w:r w:rsidRPr="00ED1C49">
        <w:rPr>
          <w:rFonts w:eastAsiaTheme="minorEastAsia" w:cs="Arial"/>
          <w:color w:val="000000" w:themeColor="text1"/>
          <w:kern w:val="24"/>
          <w:szCs w:val="24"/>
          <w:lang w:eastAsia="zh-CN"/>
        </w:rPr>
        <w:t>Papaioannou</w:t>
      </w:r>
      <w:proofErr w:type="spellEnd"/>
      <w:r w:rsidRPr="00ED1C49">
        <w:rPr>
          <w:rFonts w:eastAsiaTheme="minorEastAsia" w:cs="Arial"/>
          <w:color w:val="000000" w:themeColor="text1"/>
          <w:kern w:val="24"/>
          <w:szCs w:val="24"/>
          <w:lang w:eastAsia="zh-CN"/>
        </w:rPr>
        <w:t xml:space="preserve">, D., 2012. </w:t>
      </w:r>
      <w:r w:rsidRPr="00ED1C49">
        <w:rPr>
          <w:rFonts w:eastAsiaTheme="minorEastAsia" w:cs="Arial"/>
          <w:i/>
          <w:iCs/>
          <w:color w:val="000000" w:themeColor="text1"/>
          <w:kern w:val="24"/>
          <w:szCs w:val="24"/>
          <w:lang w:eastAsia="zh-CN"/>
        </w:rPr>
        <w:t>Systematic approaches to a successful literature review</w:t>
      </w:r>
      <w:r w:rsidRPr="00ED1C49">
        <w:rPr>
          <w:rFonts w:eastAsiaTheme="minorEastAsia" w:cs="Arial"/>
          <w:color w:val="000000" w:themeColor="text1"/>
          <w:kern w:val="24"/>
          <w:szCs w:val="24"/>
          <w:lang w:eastAsia="zh-CN"/>
        </w:rPr>
        <w:t>. London: Sage.</w:t>
      </w:r>
    </w:p>
    <w:p w14:paraId="62FA7AEB" w14:textId="7F744CCF"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proofErr w:type="spellStart"/>
      <w:r w:rsidRPr="00ED1C49">
        <w:rPr>
          <w:rFonts w:eastAsiaTheme="minorEastAsia" w:cs="Arial"/>
          <w:color w:val="000000" w:themeColor="text1"/>
          <w:kern w:val="24"/>
          <w:szCs w:val="24"/>
          <w:lang w:eastAsia="zh-CN"/>
        </w:rPr>
        <w:t>Carnwell</w:t>
      </w:r>
      <w:proofErr w:type="spellEnd"/>
      <w:r w:rsidRPr="00ED1C49">
        <w:rPr>
          <w:rFonts w:eastAsiaTheme="minorEastAsia" w:cs="Arial"/>
          <w:color w:val="000000" w:themeColor="text1"/>
          <w:kern w:val="24"/>
          <w:szCs w:val="24"/>
          <w:lang w:eastAsia="zh-CN"/>
        </w:rPr>
        <w:t xml:space="preserve">, R. and Daly, W., 2001. Strategies for the construction of a critical review of the literature. </w:t>
      </w:r>
      <w:r w:rsidRPr="00ED1C49">
        <w:rPr>
          <w:rFonts w:eastAsiaTheme="minorEastAsia" w:cs="Arial"/>
          <w:i/>
          <w:iCs/>
          <w:color w:val="000000" w:themeColor="text1"/>
          <w:kern w:val="24"/>
          <w:szCs w:val="24"/>
          <w:lang w:eastAsia="zh-CN"/>
        </w:rPr>
        <w:t>Nurse Education in Practice</w:t>
      </w:r>
      <w:r w:rsidRPr="00ED1C49">
        <w:rPr>
          <w:rFonts w:eastAsiaTheme="minorEastAsia" w:cs="Arial"/>
          <w:color w:val="000000" w:themeColor="text1"/>
          <w:kern w:val="24"/>
          <w:szCs w:val="24"/>
          <w:lang w:eastAsia="zh-CN"/>
        </w:rPr>
        <w:t xml:space="preserve">, [e-journal] 1(2), pp.57-63. </w:t>
      </w:r>
      <w:hyperlink r:id="rId20" w:history="1">
        <w:r w:rsidRPr="00B17D4D">
          <w:rPr>
            <w:rStyle w:val="Hyperlink"/>
            <w:rFonts w:eastAsiaTheme="minorEastAsia" w:cs="Arial"/>
            <w:kern w:val="24"/>
            <w:szCs w:val="24"/>
            <w:lang w:eastAsia="zh-CN"/>
          </w:rPr>
          <w:t>https://doi.org/10.1054/nepr.2001.0008</w:t>
        </w:r>
      </w:hyperlink>
      <w:r w:rsidRPr="00ED1C49">
        <w:rPr>
          <w:rFonts w:eastAsiaTheme="minorEastAsia" w:cs="Arial"/>
          <w:color w:val="000000" w:themeColor="text1"/>
          <w:kern w:val="24"/>
          <w:szCs w:val="24"/>
          <w:lang w:eastAsia="zh-CN"/>
        </w:rPr>
        <w:t>.</w:t>
      </w:r>
    </w:p>
    <w:p w14:paraId="3E4A78F1" w14:textId="5CE619BD"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Coughlan, M., Cronin, P. and Ryan, F., 2007. Step-by-step guide to critiquing research. Part 1: quantitative research. </w:t>
      </w:r>
      <w:r w:rsidRPr="00ED1C49">
        <w:rPr>
          <w:rFonts w:eastAsiaTheme="minorEastAsia" w:cs="Arial"/>
          <w:i/>
          <w:iCs/>
          <w:color w:val="000000" w:themeColor="text1"/>
          <w:kern w:val="24"/>
          <w:szCs w:val="24"/>
          <w:lang w:eastAsia="zh-CN"/>
        </w:rPr>
        <w:t>British Journal of Nursing</w:t>
      </w:r>
      <w:r w:rsidRPr="00ED1C49">
        <w:rPr>
          <w:rFonts w:eastAsiaTheme="minorEastAsia" w:cs="Arial"/>
          <w:color w:val="000000" w:themeColor="text1"/>
          <w:kern w:val="24"/>
          <w:szCs w:val="24"/>
          <w:lang w:eastAsia="zh-CN"/>
        </w:rPr>
        <w:t xml:space="preserve">, [e-journal] 16(11), pp.658-663. </w:t>
      </w:r>
      <w:hyperlink r:id="rId21" w:history="1">
        <w:r w:rsidRPr="00B17D4D">
          <w:rPr>
            <w:rStyle w:val="Hyperlink"/>
            <w:rFonts w:eastAsiaTheme="minorEastAsia" w:cs="Arial"/>
            <w:kern w:val="24"/>
            <w:szCs w:val="24"/>
            <w:lang w:eastAsia="zh-CN"/>
          </w:rPr>
          <w:t>https://doi.org/10.12968/bjon.2007.16.11.23681</w:t>
        </w:r>
      </w:hyperlink>
      <w:r w:rsidRPr="00ED1C49">
        <w:rPr>
          <w:rFonts w:eastAsiaTheme="minorEastAsia" w:cs="Arial"/>
          <w:color w:val="000000" w:themeColor="text1"/>
          <w:kern w:val="24"/>
          <w:szCs w:val="24"/>
          <w:lang w:eastAsia="zh-CN"/>
        </w:rPr>
        <w:t>.</w:t>
      </w:r>
    </w:p>
    <w:p w14:paraId="4A0E7AC9" w14:textId="054DE1DA"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Grant, M.J. and Booth, A., 2009. A typology of reviews: an analysis of 14 review types and associated methodologies. </w:t>
      </w:r>
      <w:r w:rsidRPr="00ED1C49">
        <w:rPr>
          <w:rFonts w:eastAsiaTheme="minorEastAsia" w:cs="Arial"/>
          <w:i/>
          <w:iCs/>
          <w:color w:val="000000" w:themeColor="text1"/>
          <w:kern w:val="24"/>
          <w:szCs w:val="24"/>
          <w:lang w:eastAsia="zh-CN"/>
        </w:rPr>
        <w:t>Health Information &amp; Libraries Journal</w:t>
      </w:r>
      <w:r w:rsidRPr="00ED1C49">
        <w:rPr>
          <w:rFonts w:eastAsiaTheme="minorEastAsia" w:cs="Arial"/>
          <w:color w:val="000000" w:themeColor="text1"/>
          <w:kern w:val="24"/>
          <w:szCs w:val="24"/>
          <w:lang w:eastAsia="zh-CN"/>
        </w:rPr>
        <w:t xml:space="preserve">, [e-journal] 26, pp.91-108. </w:t>
      </w:r>
      <w:hyperlink r:id="rId22" w:history="1">
        <w:r w:rsidR="00B17D4D" w:rsidRPr="008C6713">
          <w:rPr>
            <w:rStyle w:val="Hyperlink"/>
            <w:rFonts w:eastAsiaTheme="minorEastAsia" w:cs="Arial"/>
            <w:kern w:val="24"/>
            <w:szCs w:val="24"/>
            <w:lang w:eastAsia="zh-CN"/>
          </w:rPr>
          <w:t>https://dx.doi.org/10.1111/j.1471-1842.2009.00848.x</w:t>
        </w:r>
      </w:hyperlink>
      <w:r w:rsidRPr="00ED1C49">
        <w:rPr>
          <w:rFonts w:eastAsiaTheme="minorEastAsia" w:cs="Arial"/>
          <w:color w:val="000000" w:themeColor="text1"/>
          <w:kern w:val="24"/>
          <w:szCs w:val="24"/>
          <w:lang w:eastAsia="zh-CN"/>
        </w:rPr>
        <w:t>.</w:t>
      </w:r>
    </w:p>
    <w:p w14:paraId="28894491" w14:textId="3530382B"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val="da-DK" w:eastAsia="zh-CN"/>
        </w:rPr>
        <w:t xml:space="preserve">Moher </w:t>
      </w:r>
      <w:r w:rsidRPr="00ED1C49">
        <w:rPr>
          <w:rFonts w:eastAsiaTheme="minorEastAsia" w:cs="Arial"/>
          <w:i/>
          <w:iCs/>
          <w:color w:val="000000" w:themeColor="text1"/>
          <w:kern w:val="24"/>
          <w:szCs w:val="24"/>
          <w:lang w:val="da-DK" w:eastAsia="zh-CN"/>
        </w:rPr>
        <w:t>et al</w:t>
      </w:r>
      <w:r w:rsidRPr="00ED1C49">
        <w:rPr>
          <w:rFonts w:eastAsiaTheme="minorEastAsia" w:cs="Arial"/>
          <w:color w:val="000000" w:themeColor="text1"/>
          <w:kern w:val="24"/>
          <w:szCs w:val="24"/>
          <w:lang w:val="da-DK" w:eastAsia="zh-CN"/>
        </w:rPr>
        <w:t xml:space="preserve">., 2015. </w:t>
      </w:r>
      <w:r w:rsidRPr="00ED1C49">
        <w:rPr>
          <w:rFonts w:eastAsiaTheme="minorEastAsia" w:cs="Arial"/>
          <w:color w:val="000000" w:themeColor="text1"/>
          <w:kern w:val="24"/>
          <w:szCs w:val="24"/>
          <w:lang w:eastAsia="zh-CN"/>
        </w:rPr>
        <w:t xml:space="preserve">Preferred reporting items for systematic review and meta-analysis protocols (PRISMA-P) 2015 statement. </w:t>
      </w:r>
      <w:r w:rsidRPr="00ED1C49">
        <w:rPr>
          <w:rFonts w:eastAsiaTheme="minorEastAsia" w:cs="Arial"/>
          <w:i/>
          <w:iCs/>
          <w:color w:val="000000" w:themeColor="text1"/>
          <w:kern w:val="24"/>
          <w:szCs w:val="24"/>
          <w:lang w:val="da-DK" w:eastAsia="zh-CN"/>
        </w:rPr>
        <w:t>Systematic Reviews</w:t>
      </w:r>
      <w:r w:rsidRPr="00ED1C49">
        <w:rPr>
          <w:rFonts w:eastAsiaTheme="minorEastAsia" w:cs="Arial"/>
          <w:color w:val="000000" w:themeColor="text1"/>
          <w:kern w:val="24"/>
          <w:szCs w:val="24"/>
          <w:lang w:val="da-DK" w:eastAsia="zh-CN"/>
        </w:rPr>
        <w:t xml:space="preserve">, [e-journal] 4(1). </w:t>
      </w:r>
      <w:r w:rsidR="00B17D4D">
        <w:rPr>
          <w:rFonts w:eastAsiaTheme="minorEastAsia" w:cs="Arial"/>
          <w:color w:val="000000" w:themeColor="text1"/>
          <w:kern w:val="24"/>
          <w:szCs w:val="24"/>
          <w:u w:val="single"/>
          <w:lang w:val="da-DK" w:eastAsia="zh-CN"/>
        </w:rPr>
        <w:fldChar w:fldCharType="begin"/>
      </w:r>
      <w:r w:rsidR="00B17D4D">
        <w:rPr>
          <w:rFonts w:eastAsiaTheme="minorEastAsia" w:cs="Arial"/>
          <w:color w:val="000000" w:themeColor="text1"/>
          <w:kern w:val="24"/>
          <w:szCs w:val="24"/>
          <w:u w:val="single"/>
          <w:lang w:val="da-DK" w:eastAsia="zh-CN"/>
        </w:rPr>
        <w:instrText xml:space="preserve"> HYPERLINK "https://doi.org/10.1186/2046-4053-4-1" </w:instrText>
      </w:r>
      <w:r w:rsidR="00B17D4D">
        <w:rPr>
          <w:rFonts w:eastAsiaTheme="minorEastAsia" w:cs="Arial"/>
          <w:color w:val="000000" w:themeColor="text1"/>
          <w:kern w:val="24"/>
          <w:szCs w:val="24"/>
          <w:u w:val="single"/>
          <w:lang w:val="da-DK" w:eastAsia="zh-CN"/>
        </w:rPr>
        <w:fldChar w:fldCharType="separate"/>
      </w:r>
      <w:r w:rsidRPr="00B17D4D">
        <w:rPr>
          <w:rStyle w:val="Hyperlink"/>
          <w:rFonts w:eastAsiaTheme="minorEastAsia" w:cs="Arial"/>
          <w:kern w:val="24"/>
          <w:szCs w:val="24"/>
          <w:lang w:val="da-DK" w:eastAsia="zh-CN"/>
        </w:rPr>
        <w:t>https://doi.org/10.1186/2046-4053-4-1</w:t>
      </w:r>
      <w:r w:rsidR="00B17D4D">
        <w:rPr>
          <w:rFonts w:eastAsiaTheme="minorEastAsia" w:cs="Arial"/>
          <w:color w:val="000000" w:themeColor="text1"/>
          <w:kern w:val="24"/>
          <w:szCs w:val="24"/>
          <w:u w:val="single"/>
          <w:lang w:val="da-DK" w:eastAsia="zh-CN"/>
        </w:rPr>
        <w:fldChar w:fldCharType="end"/>
      </w:r>
      <w:r w:rsidRPr="00ED1C49">
        <w:rPr>
          <w:rFonts w:eastAsiaTheme="minorEastAsia" w:cs="Arial"/>
          <w:color w:val="000000" w:themeColor="text1"/>
          <w:kern w:val="24"/>
          <w:szCs w:val="24"/>
          <w:lang w:val="da-DK" w:eastAsia="zh-CN"/>
        </w:rPr>
        <w:t>.</w:t>
      </w:r>
    </w:p>
    <w:p w14:paraId="35183675" w14:textId="09D96B39"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Randolph, J., 2009. A guide to writing the dissertation literature review. </w:t>
      </w:r>
      <w:r w:rsidRPr="00ED1C49">
        <w:rPr>
          <w:rFonts w:eastAsiaTheme="minorEastAsia" w:cs="Arial"/>
          <w:i/>
          <w:iCs/>
          <w:color w:val="000000" w:themeColor="text1"/>
          <w:kern w:val="24"/>
          <w:szCs w:val="24"/>
          <w:lang w:eastAsia="zh-CN"/>
        </w:rPr>
        <w:t>Practical Assessment, Research and Evaluation</w:t>
      </w:r>
      <w:r w:rsidRPr="00ED1C49">
        <w:rPr>
          <w:rFonts w:eastAsiaTheme="minorEastAsia" w:cs="Arial"/>
          <w:color w:val="000000" w:themeColor="text1"/>
          <w:kern w:val="24"/>
          <w:szCs w:val="24"/>
          <w:lang w:eastAsia="zh-CN"/>
        </w:rPr>
        <w:t xml:space="preserve">, [online] 14(13) Available at: </w:t>
      </w:r>
      <w:hyperlink r:id="rId23" w:history="1">
        <w:r w:rsidRPr="004433C3">
          <w:rPr>
            <w:rStyle w:val="Hyperlink"/>
            <w:rFonts w:eastAsiaTheme="minorEastAsia" w:cs="Arial"/>
            <w:kern w:val="24"/>
            <w:szCs w:val="24"/>
            <w:lang w:eastAsia="zh-CN"/>
          </w:rPr>
          <w:t>http</w:t>
        </w:r>
        <w:r w:rsidR="004433C3" w:rsidRPr="004433C3">
          <w:rPr>
            <w:rStyle w:val="Hyperlink"/>
            <w:rFonts w:eastAsiaTheme="minorEastAsia" w:cs="Arial"/>
            <w:kern w:val="24"/>
            <w:szCs w:val="24"/>
            <w:lang w:eastAsia="zh-CN"/>
          </w:rPr>
          <w:t>s</w:t>
        </w:r>
        <w:r w:rsidRPr="004433C3">
          <w:rPr>
            <w:rStyle w:val="Hyperlink"/>
            <w:rFonts w:eastAsiaTheme="minorEastAsia" w:cs="Arial"/>
            <w:kern w:val="24"/>
            <w:szCs w:val="24"/>
            <w:lang w:eastAsia="zh-CN"/>
          </w:rPr>
          <w:t>://pareonline.net/pdf/v14n13.pdf</w:t>
        </w:r>
      </w:hyperlink>
      <w:r w:rsidR="004433C3">
        <w:rPr>
          <w:rFonts w:eastAsiaTheme="minorEastAsia" w:cs="Arial"/>
          <w:color w:val="000000" w:themeColor="text1"/>
          <w:kern w:val="24"/>
          <w:szCs w:val="24"/>
          <w:lang w:eastAsia="zh-CN"/>
        </w:rPr>
        <w:t>.</w:t>
      </w:r>
    </w:p>
    <w:p w14:paraId="7CEE00CA" w14:textId="639CDC63"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Ryan, F., Coughlan, M. and Cronin, P., 2007. Step-by-step guide to critiquing research. Part 2: qualitative research. </w:t>
      </w:r>
      <w:r w:rsidRPr="00ED1C49">
        <w:rPr>
          <w:rFonts w:eastAsiaTheme="minorEastAsia" w:cs="Arial"/>
          <w:i/>
          <w:iCs/>
          <w:color w:val="000000" w:themeColor="text1"/>
          <w:kern w:val="24"/>
          <w:szCs w:val="24"/>
          <w:lang w:eastAsia="zh-CN"/>
        </w:rPr>
        <w:t>British Journal of Nursing</w:t>
      </w:r>
      <w:r w:rsidRPr="00ED1C49">
        <w:rPr>
          <w:rFonts w:eastAsiaTheme="minorEastAsia" w:cs="Arial"/>
          <w:color w:val="000000" w:themeColor="text1"/>
          <w:kern w:val="24"/>
          <w:szCs w:val="24"/>
          <w:lang w:eastAsia="zh-CN"/>
        </w:rPr>
        <w:t xml:space="preserve">, [e-journal] 16(12), pp.738-744. </w:t>
      </w:r>
      <w:hyperlink r:id="rId24" w:history="1">
        <w:r w:rsidR="004433C3" w:rsidRPr="004433C3">
          <w:rPr>
            <w:rStyle w:val="Hyperlink"/>
            <w:rFonts w:eastAsiaTheme="minorEastAsia" w:cs="Arial"/>
            <w:kern w:val="24"/>
            <w:szCs w:val="24"/>
            <w:lang w:eastAsia="zh-CN"/>
          </w:rPr>
          <w:t>https://doi.org/10.12968/bjon.2007.16.12.23726</w:t>
        </w:r>
      </w:hyperlink>
      <w:r w:rsidR="004433C3">
        <w:rPr>
          <w:rFonts w:eastAsiaTheme="minorEastAsia" w:cs="Arial"/>
          <w:color w:val="000000" w:themeColor="text1"/>
          <w:kern w:val="24"/>
          <w:szCs w:val="24"/>
          <w:lang w:eastAsia="zh-CN"/>
        </w:rPr>
        <w:t>.</w:t>
      </w:r>
    </w:p>
    <w:p w14:paraId="51A140DD" w14:textId="2DB392FC"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Schulz, K.F., Altman, D.G. and Moher, D., 2010. CONSORT 2010 Statement: updated guidelines for reporting parallel group randomised trials. </w:t>
      </w:r>
      <w:r w:rsidRPr="00ED1C49">
        <w:rPr>
          <w:rFonts w:eastAsiaTheme="minorEastAsia" w:cs="Arial"/>
          <w:i/>
          <w:iCs/>
          <w:color w:val="000000" w:themeColor="text1"/>
          <w:kern w:val="24"/>
          <w:szCs w:val="24"/>
          <w:lang w:eastAsia="zh-CN"/>
        </w:rPr>
        <w:t>BMJ</w:t>
      </w:r>
      <w:r w:rsidRPr="00ED1C49">
        <w:rPr>
          <w:rFonts w:eastAsiaTheme="minorEastAsia" w:cs="Arial"/>
          <w:color w:val="000000" w:themeColor="text1"/>
          <w:kern w:val="24"/>
          <w:szCs w:val="24"/>
          <w:lang w:eastAsia="zh-CN"/>
        </w:rPr>
        <w:t xml:space="preserve">, [e-journal] 340. </w:t>
      </w:r>
      <w:hyperlink r:id="rId25" w:history="1">
        <w:r w:rsidRPr="00BB1985">
          <w:rPr>
            <w:rStyle w:val="Hyperlink"/>
            <w:rFonts w:eastAsiaTheme="minorEastAsia" w:cs="Arial"/>
            <w:kern w:val="24"/>
            <w:szCs w:val="24"/>
            <w:lang w:eastAsia="zh-CN"/>
          </w:rPr>
          <w:t>https://doi.org/10.1136/bmj.c332</w:t>
        </w:r>
      </w:hyperlink>
      <w:r w:rsidRPr="00ED1C49">
        <w:rPr>
          <w:rFonts w:eastAsiaTheme="minorEastAsia" w:cs="Arial"/>
          <w:color w:val="000000" w:themeColor="text1"/>
          <w:kern w:val="24"/>
          <w:szCs w:val="24"/>
          <w:lang w:eastAsia="zh-CN"/>
        </w:rPr>
        <w:t>.</w:t>
      </w:r>
    </w:p>
    <w:p w14:paraId="32424550" w14:textId="720449F5" w:rsidR="00ED1C49" w:rsidRPr="00ED1C49" w:rsidRDefault="00ED1C49" w:rsidP="00ED1C49">
      <w:pPr>
        <w:pStyle w:val="ListParagraph"/>
        <w:numPr>
          <w:ilvl w:val="0"/>
          <w:numId w:val="23"/>
        </w:numPr>
        <w:spacing w:after="0" w:line="240" w:lineRule="auto"/>
        <w:rPr>
          <w:rFonts w:ascii="Times New Roman" w:eastAsia="Times New Roman" w:hAnsi="Times New Roman" w:cs="Times New Roman"/>
          <w:szCs w:val="24"/>
          <w:lang w:eastAsia="zh-CN"/>
        </w:rPr>
      </w:pPr>
      <w:r w:rsidRPr="00ED1C49">
        <w:rPr>
          <w:rFonts w:eastAsiaTheme="minorEastAsia" w:cs="Arial"/>
          <w:color w:val="000000" w:themeColor="text1"/>
          <w:kern w:val="24"/>
          <w:szCs w:val="24"/>
          <w:lang w:eastAsia="zh-CN"/>
        </w:rPr>
        <w:t xml:space="preserve">Tong, A., Sainsbury, P. and Craig, J., 2007. Consolidated criteria for reporting qualitative research (COREQ): a 32-item checklist for interviews and focus groups. </w:t>
      </w:r>
      <w:r w:rsidRPr="00ED1C49">
        <w:rPr>
          <w:rFonts w:eastAsiaTheme="minorEastAsia" w:cs="Arial"/>
          <w:i/>
          <w:iCs/>
          <w:color w:val="000000" w:themeColor="text1"/>
          <w:kern w:val="24"/>
          <w:szCs w:val="24"/>
          <w:lang w:eastAsia="zh-CN"/>
        </w:rPr>
        <w:t>International Journal for Quality in Health Care</w:t>
      </w:r>
      <w:r w:rsidRPr="00ED1C49">
        <w:rPr>
          <w:rFonts w:eastAsiaTheme="minorEastAsia" w:cs="Arial"/>
          <w:color w:val="000000" w:themeColor="text1"/>
          <w:kern w:val="24"/>
          <w:szCs w:val="24"/>
          <w:lang w:eastAsia="zh-CN"/>
        </w:rPr>
        <w:t xml:space="preserve">, [e-journal] 19(6), pp.349-357. </w:t>
      </w:r>
      <w:hyperlink r:id="rId26" w:history="1">
        <w:r w:rsidRPr="00BB1985">
          <w:rPr>
            <w:rStyle w:val="Hyperlink"/>
            <w:rFonts w:eastAsiaTheme="minorEastAsia" w:cs="Arial"/>
            <w:kern w:val="24"/>
            <w:szCs w:val="24"/>
            <w:lang w:eastAsia="zh-CN"/>
          </w:rPr>
          <w:t>https://doi.org/10.1093/intqhc/mzm042</w:t>
        </w:r>
      </w:hyperlink>
      <w:r w:rsidRPr="00ED1C49">
        <w:rPr>
          <w:rFonts w:eastAsiaTheme="minorEastAsia" w:cs="Arial"/>
          <w:color w:val="000000" w:themeColor="text1"/>
          <w:kern w:val="24"/>
          <w:szCs w:val="24"/>
          <w:lang w:eastAsia="zh-CN"/>
        </w:rPr>
        <w:t>.</w:t>
      </w:r>
    </w:p>
    <w:p w14:paraId="5F268BA4" w14:textId="77777777" w:rsidR="009A3AAD" w:rsidRDefault="009A3AAD" w:rsidP="00CD057B">
      <w:pPr>
        <w:spacing w:line="276" w:lineRule="auto"/>
      </w:pPr>
    </w:p>
    <w:p w14:paraId="4A924265" w14:textId="452D7475" w:rsidR="00A455B1" w:rsidRDefault="00A455B1" w:rsidP="00CD057B">
      <w:pPr>
        <w:pStyle w:val="Heading1"/>
        <w:numPr>
          <w:ilvl w:val="0"/>
          <w:numId w:val="5"/>
        </w:numPr>
        <w:pBdr>
          <w:bottom w:val="single" w:sz="4" w:space="1" w:color="auto"/>
          <w:right w:val="single" w:sz="4" w:space="4" w:color="auto"/>
        </w:pBdr>
        <w:spacing w:before="480" w:line="276" w:lineRule="auto"/>
      </w:pPr>
      <w:bookmarkStart w:id="24" w:name="_Toc29805790"/>
      <w:r>
        <w:t>Credits</w:t>
      </w:r>
      <w:bookmarkEnd w:id="24"/>
    </w:p>
    <w:p w14:paraId="6809EC7D" w14:textId="77777777" w:rsidR="00A455B1" w:rsidRDefault="00A455B1" w:rsidP="00CD057B">
      <w:pPr>
        <w:pStyle w:val="Heading4"/>
        <w:spacing w:line="276" w:lineRule="auto"/>
      </w:pPr>
      <w:r>
        <w:t>Author credit</w:t>
      </w:r>
    </w:p>
    <w:p w14:paraId="5FC26268" w14:textId="5227336A" w:rsidR="00A455B1" w:rsidRDefault="00BB1985" w:rsidP="00BB1985">
      <w:pPr>
        <w:spacing w:line="276" w:lineRule="auto"/>
      </w:pPr>
      <w:r w:rsidRPr="00BB1985">
        <w:t>Dimitar Karadzhov, Laura Sharp and Julie Langan-Martin</w:t>
      </w:r>
      <w:r>
        <w:t>.</w:t>
      </w:r>
    </w:p>
    <w:p w14:paraId="328A0B86" w14:textId="77777777" w:rsidR="00A455B1" w:rsidRDefault="00A455B1" w:rsidP="00CD057B">
      <w:pPr>
        <w:pStyle w:val="Heading4"/>
        <w:spacing w:line="276" w:lineRule="auto"/>
      </w:pPr>
      <w:r>
        <w:t>Cover image</w:t>
      </w:r>
    </w:p>
    <w:p w14:paraId="25EA24A1" w14:textId="44EC3D47" w:rsidR="007234EC" w:rsidRDefault="001F643B" w:rsidP="00BB1985">
      <w:pPr>
        <w:spacing w:line="276" w:lineRule="auto"/>
      </w:pPr>
      <w:hyperlink r:id="rId27" w:history="1">
        <w:r w:rsidR="00BB1985" w:rsidRPr="00BB1985">
          <w:rPr>
            <w:rStyle w:val="Hyperlink"/>
          </w:rPr>
          <w:t>Christin Hume</w:t>
        </w:r>
      </w:hyperlink>
      <w:r w:rsidR="00BB1985" w:rsidRPr="00BB1985">
        <w:t xml:space="preserve"> </w:t>
      </w:r>
      <w:r w:rsidR="00870375" w:rsidRPr="00870375">
        <w:t xml:space="preserve">on </w:t>
      </w:r>
      <w:hyperlink r:id="rId28" w:history="1">
        <w:proofErr w:type="spellStart"/>
        <w:r w:rsidR="00870375" w:rsidRPr="00870375">
          <w:rPr>
            <w:rStyle w:val="Hyperlink"/>
          </w:rPr>
          <w:t>Unsplash</w:t>
        </w:r>
        <w:proofErr w:type="spellEnd"/>
      </w:hyperlink>
      <w:r w:rsidR="00870375" w:rsidRPr="00870375">
        <w:t>.</w:t>
      </w:r>
    </w:p>
    <w:p w14:paraId="35F7A97B" w14:textId="792DA19B" w:rsidR="00BB1985" w:rsidRPr="00BB1985" w:rsidRDefault="00BB1985" w:rsidP="00BB1985"/>
    <w:p w14:paraId="669DB3EA" w14:textId="4B0BF48B" w:rsidR="00BB1985" w:rsidRPr="00BB1985" w:rsidRDefault="00BB1985" w:rsidP="00BB1985">
      <w:pPr>
        <w:tabs>
          <w:tab w:val="left" w:pos="2985"/>
        </w:tabs>
      </w:pPr>
      <w:r>
        <w:tab/>
      </w:r>
    </w:p>
    <w:sectPr w:rsidR="00BB1985" w:rsidRPr="00BB1985" w:rsidSect="00936C1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93565" w14:textId="77777777" w:rsidR="00936C18" w:rsidRDefault="00936C18" w:rsidP="00CD057B">
      <w:pPr>
        <w:spacing w:after="0" w:line="240" w:lineRule="auto"/>
      </w:pPr>
      <w:r>
        <w:separator/>
      </w:r>
    </w:p>
  </w:endnote>
  <w:endnote w:type="continuationSeparator" w:id="0">
    <w:p w14:paraId="4A35A480" w14:textId="77777777" w:rsidR="00936C18" w:rsidRDefault="00936C18"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936C18" w:rsidRPr="00FC6F8F" w:rsidRDefault="00936C18"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A49A696" w:rsidR="00936C18" w:rsidRPr="00FC6F8F" w:rsidRDefault="00936C18" w:rsidP="00CD057B">
            <w:pPr>
              <w:pStyle w:val="Footer"/>
              <w:jc w:val="center"/>
              <w:rPr>
                <w:sz w:val="20"/>
                <w:szCs w:val="20"/>
              </w:rPr>
            </w:pPr>
            <w:r w:rsidRPr="00FC6F8F">
              <w:rPr>
                <w:sz w:val="20"/>
                <w:szCs w:val="20"/>
              </w:rPr>
              <w:t xml:space="preserve">This work is created by </w:t>
            </w:r>
            <w:r w:rsidR="003430DD" w:rsidRPr="00BB1985">
              <w:rPr>
                <w:sz w:val="20"/>
                <w:szCs w:val="20"/>
              </w:rPr>
              <w:t>Dimitar Karadzhov, Laura Sharp and Julie Langan-Martin</w:t>
            </w:r>
            <w:r w:rsidRPr="00FC6F8F">
              <w:rPr>
                <w:sz w:val="20"/>
                <w:szCs w:val="20"/>
              </w:rPr>
              <w:t xml:space="preserve"> for the University of Glasgow Library and is licensed under a</w:t>
            </w:r>
          </w:p>
          <w:p w14:paraId="76DC7060" w14:textId="77777777" w:rsidR="00936C18" w:rsidRPr="00FC6F8F" w:rsidRDefault="001F643B" w:rsidP="00CD057B">
            <w:pPr>
              <w:pStyle w:val="Footer"/>
              <w:jc w:val="center"/>
              <w:rPr>
                <w:sz w:val="20"/>
                <w:szCs w:val="20"/>
              </w:rPr>
            </w:pPr>
            <w:hyperlink r:id="rId1" w:history="1">
              <w:r w:rsidR="00936C18" w:rsidRPr="00FC6F8F">
                <w:rPr>
                  <w:rStyle w:val="Hyperlink"/>
                  <w:sz w:val="20"/>
                  <w:szCs w:val="20"/>
                </w:rPr>
                <w:t>Creative Commons Attribution 4.0 International License</w:t>
              </w:r>
            </w:hyperlink>
            <w:r w:rsidR="00936C18" w:rsidRPr="00FC6F8F">
              <w:rPr>
                <w:sz w:val="20"/>
                <w:szCs w:val="20"/>
              </w:rPr>
              <w:t>.</w:t>
            </w:r>
          </w:p>
        </w:sdtContent>
      </w:sdt>
    </w:sdtContent>
  </w:sdt>
  <w:p w14:paraId="01D013E8" w14:textId="77777777" w:rsidR="00936C18" w:rsidRPr="00CD057B" w:rsidRDefault="00936C18"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936C18" w:rsidRPr="00FC6F8F" w:rsidRDefault="00936C18">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4A6F5425" w:rsidR="00936C18" w:rsidRPr="00FC6F8F" w:rsidRDefault="00936C18" w:rsidP="00BB1985">
            <w:pPr>
              <w:pStyle w:val="Footer"/>
              <w:jc w:val="center"/>
              <w:rPr>
                <w:sz w:val="20"/>
                <w:szCs w:val="20"/>
              </w:rPr>
            </w:pPr>
            <w:r w:rsidRPr="00FC6F8F">
              <w:rPr>
                <w:sz w:val="20"/>
                <w:szCs w:val="20"/>
              </w:rPr>
              <w:t xml:space="preserve">This work is created by </w:t>
            </w:r>
            <w:r w:rsidR="00BB1985" w:rsidRPr="00BB1985">
              <w:rPr>
                <w:sz w:val="20"/>
                <w:szCs w:val="20"/>
              </w:rPr>
              <w:t>Dimitar Karadzhov, Laura Sharp and Julie Langan-Martin</w:t>
            </w:r>
            <w:r w:rsidRPr="00FC6F8F">
              <w:rPr>
                <w:sz w:val="20"/>
                <w:szCs w:val="20"/>
              </w:rPr>
              <w:t xml:space="preserve"> for the University of Glasgow Library and is licensed under a</w:t>
            </w:r>
          </w:p>
          <w:p w14:paraId="725547C9" w14:textId="77777777" w:rsidR="00936C18" w:rsidRPr="00FC6F8F" w:rsidRDefault="001F643B">
            <w:pPr>
              <w:pStyle w:val="Footer"/>
              <w:jc w:val="center"/>
              <w:rPr>
                <w:sz w:val="20"/>
                <w:szCs w:val="20"/>
              </w:rPr>
            </w:pPr>
            <w:hyperlink r:id="rId1" w:history="1">
              <w:r w:rsidR="00936C18" w:rsidRPr="00FC6F8F">
                <w:rPr>
                  <w:rStyle w:val="Hyperlink"/>
                  <w:sz w:val="20"/>
                  <w:szCs w:val="20"/>
                </w:rPr>
                <w:t>Creative Commons Attribution 4.0 International License</w:t>
              </w:r>
            </w:hyperlink>
            <w:r w:rsidR="00936C18" w:rsidRPr="00FC6F8F">
              <w:rPr>
                <w:sz w:val="20"/>
                <w:szCs w:val="20"/>
              </w:rPr>
              <w:t>.</w:t>
            </w:r>
          </w:p>
        </w:sdtContent>
      </w:sdt>
    </w:sdtContent>
  </w:sdt>
  <w:p w14:paraId="4CAFD9AA" w14:textId="77777777" w:rsidR="00936C18" w:rsidRPr="00FC6F8F" w:rsidRDefault="00936C18" w:rsidP="00936C18">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8C1B" w14:textId="77777777" w:rsidR="00936C18" w:rsidRDefault="00936C18" w:rsidP="00CD057B">
      <w:pPr>
        <w:spacing w:after="0" w:line="240" w:lineRule="auto"/>
      </w:pPr>
      <w:r>
        <w:separator/>
      </w:r>
    </w:p>
  </w:footnote>
  <w:footnote w:type="continuationSeparator" w:id="0">
    <w:p w14:paraId="64B176CF" w14:textId="77777777" w:rsidR="00936C18" w:rsidRDefault="00936C18"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DE89" w14:textId="77777777" w:rsidR="00936C18" w:rsidRDefault="00936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EF"/>
    <w:multiLevelType w:val="hybridMultilevel"/>
    <w:tmpl w:val="88A4903E"/>
    <w:lvl w:ilvl="0" w:tplc="204A0E70">
      <w:start w:val="1"/>
      <w:numFmt w:val="bullet"/>
      <w:lvlText w:val="•"/>
      <w:lvlJc w:val="left"/>
      <w:pPr>
        <w:tabs>
          <w:tab w:val="num" w:pos="720"/>
        </w:tabs>
        <w:ind w:left="720" w:hanging="360"/>
      </w:pPr>
      <w:rPr>
        <w:rFonts w:ascii="Arial" w:hAnsi="Arial" w:hint="default"/>
      </w:rPr>
    </w:lvl>
    <w:lvl w:ilvl="1" w:tplc="4F2CAE28" w:tentative="1">
      <w:start w:val="1"/>
      <w:numFmt w:val="bullet"/>
      <w:lvlText w:val="•"/>
      <w:lvlJc w:val="left"/>
      <w:pPr>
        <w:tabs>
          <w:tab w:val="num" w:pos="1440"/>
        </w:tabs>
        <w:ind w:left="1440" w:hanging="360"/>
      </w:pPr>
      <w:rPr>
        <w:rFonts w:ascii="Arial" w:hAnsi="Arial" w:hint="default"/>
      </w:rPr>
    </w:lvl>
    <w:lvl w:ilvl="2" w:tplc="ACACF41C" w:tentative="1">
      <w:start w:val="1"/>
      <w:numFmt w:val="bullet"/>
      <w:lvlText w:val="•"/>
      <w:lvlJc w:val="left"/>
      <w:pPr>
        <w:tabs>
          <w:tab w:val="num" w:pos="2160"/>
        </w:tabs>
        <w:ind w:left="2160" w:hanging="360"/>
      </w:pPr>
      <w:rPr>
        <w:rFonts w:ascii="Arial" w:hAnsi="Arial" w:hint="default"/>
      </w:rPr>
    </w:lvl>
    <w:lvl w:ilvl="3" w:tplc="756C35C6" w:tentative="1">
      <w:start w:val="1"/>
      <w:numFmt w:val="bullet"/>
      <w:lvlText w:val="•"/>
      <w:lvlJc w:val="left"/>
      <w:pPr>
        <w:tabs>
          <w:tab w:val="num" w:pos="2880"/>
        </w:tabs>
        <w:ind w:left="2880" w:hanging="360"/>
      </w:pPr>
      <w:rPr>
        <w:rFonts w:ascii="Arial" w:hAnsi="Arial" w:hint="default"/>
      </w:rPr>
    </w:lvl>
    <w:lvl w:ilvl="4" w:tplc="5EE63AE4" w:tentative="1">
      <w:start w:val="1"/>
      <w:numFmt w:val="bullet"/>
      <w:lvlText w:val="•"/>
      <w:lvlJc w:val="left"/>
      <w:pPr>
        <w:tabs>
          <w:tab w:val="num" w:pos="3600"/>
        </w:tabs>
        <w:ind w:left="3600" w:hanging="360"/>
      </w:pPr>
      <w:rPr>
        <w:rFonts w:ascii="Arial" w:hAnsi="Arial" w:hint="default"/>
      </w:rPr>
    </w:lvl>
    <w:lvl w:ilvl="5" w:tplc="A1FCC386" w:tentative="1">
      <w:start w:val="1"/>
      <w:numFmt w:val="bullet"/>
      <w:lvlText w:val="•"/>
      <w:lvlJc w:val="left"/>
      <w:pPr>
        <w:tabs>
          <w:tab w:val="num" w:pos="4320"/>
        </w:tabs>
        <w:ind w:left="4320" w:hanging="360"/>
      </w:pPr>
      <w:rPr>
        <w:rFonts w:ascii="Arial" w:hAnsi="Arial" w:hint="default"/>
      </w:rPr>
    </w:lvl>
    <w:lvl w:ilvl="6" w:tplc="9BA6DE6A" w:tentative="1">
      <w:start w:val="1"/>
      <w:numFmt w:val="bullet"/>
      <w:lvlText w:val="•"/>
      <w:lvlJc w:val="left"/>
      <w:pPr>
        <w:tabs>
          <w:tab w:val="num" w:pos="5040"/>
        </w:tabs>
        <w:ind w:left="5040" w:hanging="360"/>
      </w:pPr>
      <w:rPr>
        <w:rFonts w:ascii="Arial" w:hAnsi="Arial" w:hint="default"/>
      </w:rPr>
    </w:lvl>
    <w:lvl w:ilvl="7" w:tplc="1BCCD680" w:tentative="1">
      <w:start w:val="1"/>
      <w:numFmt w:val="bullet"/>
      <w:lvlText w:val="•"/>
      <w:lvlJc w:val="left"/>
      <w:pPr>
        <w:tabs>
          <w:tab w:val="num" w:pos="5760"/>
        </w:tabs>
        <w:ind w:left="5760" w:hanging="360"/>
      </w:pPr>
      <w:rPr>
        <w:rFonts w:ascii="Arial" w:hAnsi="Arial" w:hint="default"/>
      </w:rPr>
    </w:lvl>
    <w:lvl w:ilvl="8" w:tplc="8D6265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137E02B9"/>
    <w:multiLevelType w:val="hybridMultilevel"/>
    <w:tmpl w:val="61F2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86F8C"/>
    <w:multiLevelType w:val="hybridMultilevel"/>
    <w:tmpl w:val="23DE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52E8A"/>
    <w:multiLevelType w:val="hybridMultilevel"/>
    <w:tmpl w:val="4F168B2E"/>
    <w:lvl w:ilvl="0" w:tplc="087CED20">
      <w:start w:val="1"/>
      <w:numFmt w:val="bullet"/>
      <w:lvlText w:val="•"/>
      <w:lvlJc w:val="left"/>
      <w:pPr>
        <w:tabs>
          <w:tab w:val="num" w:pos="720"/>
        </w:tabs>
        <w:ind w:left="720" w:hanging="360"/>
      </w:pPr>
      <w:rPr>
        <w:rFonts w:ascii="Arial" w:hAnsi="Arial" w:hint="default"/>
      </w:rPr>
    </w:lvl>
    <w:lvl w:ilvl="1" w:tplc="82FA22DE" w:tentative="1">
      <w:start w:val="1"/>
      <w:numFmt w:val="bullet"/>
      <w:lvlText w:val="•"/>
      <w:lvlJc w:val="left"/>
      <w:pPr>
        <w:tabs>
          <w:tab w:val="num" w:pos="1440"/>
        </w:tabs>
        <w:ind w:left="1440" w:hanging="360"/>
      </w:pPr>
      <w:rPr>
        <w:rFonts w:ascii="Arial" w:hAnsi="Arial" w:hint="default"/>
      </w:rPr>
    </w:lvl>
    <w:lvl w:ilvl="2" w:tplc="14AA0FB4" w:tentative="1">
      <w:start w:val="1"/>
      <w:numFmt w:val="bullet"/>
      <w:lvlText w:val="•"/>
      <w:lvlJc w:val="left"/>
      <w:pPr>
        <w:tabs>
          <w:tab w:val="num" w:pos="2160"/>
        </w:tabs>
        <w:ind w:left="2160" w:hanging="360"/>
      </w:pPr>
      <w:rPr>
        <w:rFonts w:ascii="Arial" w:hAnsi="Arial" w:hint="default"/>
      </w:rPr>
    </w:lvl>
    <w:lvl w:ilvl="3" w:tplc="EEBAD498" w:tentative="1">
      <w:start w:val="1"/>
      <w:numFmt w:val="bullet"/>
      <w:lvlText w:val="•"/>
      <w:lvlJc w:val="left"/>
      <w:pPr>
        <w:tabs>
          <w:tab w:val="num" w:pos="2880"/>
        </w:tabs>
        <w:ind w:left="2880" w:hanging="360"/>
      </w:pPr>
      <w:rPr>
        <w:rFonts w:ascii="Arial" w:hAnsi="Arial" w:hint="default"/>
      </w:rPr>
    </w:lvl>
    <w:lvl w:ilvl="4" w:tplc="4162CE02" w:tentative="1">
      <w:start w:val="1"/>
      <w:numFmt w:val="bullet"/>
      <w:lvlText w:val="•"/>
      <w:lvlJc w:val="left"/>
      <w:pPr>
        <w:tabs>
          <w:tab w:val="num" w:pos="3600"/>
        </w:tabs>
        <w:ind w:left="3600" w:hanging="360"/>
      </w:pPr>
      <w:rPr>
        <w:rFonts w:ascii="Arial" w:hAnsi="Arial" w:hint="default"/>
      </w:rPr>
    </w:lvl>
    <w:lvl w:ilvl="5" w:tplc="CC72DBF8" w:tentative="1">
      <w:start w:val="1"/>
      <w:numFmt w:val="bullet"/>
      <w:lvlText w:val="•"/>
      <w:lvlJc w:val="left"/>
      <w:pPr>
        <w:tabs>
          <w:tab w:val="num" w:pos="4320"/>
        </w:tabs>
        <w:ind w:left="4320" w:hanging="360"/>
      </w:pPr>
      <w:rPr>
        <w:rFonts w:ascii="Arial" w:hAnsi="Arial" w:hint="default"/>
      </w:rPr>
    </w:lvl>
    <w:lvl w:ilvl="6" w:tplc="616247C0" w:tentative="1">
      <w:start w:val="1"/>
      <w:numFmt w:val="bullet"/>
      <w:lvlText w:val="•"/>
      <w:lvlJc w:val="left"/>
      <w:pPr>
        <w:tabs>
          <w:tab w:val="num" w:pos="5040"/>
        </w:tabs>
        <w:ind w:left="5040" w:hanging="360"/>
      </w:pPr>
      <w:rPr>
        <w:rFonts w:ascii="Arial" w:hAnsi="Arial" w:hint="default"/>
      </w:rPr>
    </w:lvl>
    <w:lvl w:ilvl="7" w:tplc="0A884698" w:tentative="1">
      <w:start w:val="1"/>
      <w:numFmt w:val="bullet"/>
      <w:lvlText w:val="•"/>
      <w:lvlJc w:val="left"/>
      <w:pPr>
        <w:tabs>
          <w:tab w:val="num" w:pos="5760"/>
        </w:tabs>
        <w:ind w:left="5760" w:hanging="360"/>
      </w:pPr>
      <w:rPr>
        <w:rFonts w:ascii="Arial" w:hAnsi="Arial" w:hint="default"/>
      </w:rPr>
    </w:lvl>
    <w:lvl w:ilvl="8" w:tplc="89B212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4222CA"/>
    <w:multiLevelType w:val="hybridMultilevel"/>
    <w:tmpl w:val="A14A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9336C"/>
    <w:multiLevelType w:val="hybridMultilevel"/>
    <w:tmpl w:val="F41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851726"/>
    <w:multiLevelType w:val="hybridMultilevel"/>
    <w:tmpl w:val="86A4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B4CE5"/>
    <w:multiLevelType w:val="hybridMultilevel"/>
    <w:tmpl w:val="560C8594"/>
    <w:lvl w:ilvl="0" w:tplc="0EAE6F90">
      <w:start w:val="1"/>
      <w:numFmt w:val="bullet"/>
      <w:lvlText w:val="•"/>
      <w:lvlJc w:val="left"/>
      <w:pPr>
        <w:tabs>
          <w:tab w:val="num" w:pos="720"/>
        </w:tabs>
        <w:ind w:left="720" w:hanging="360"/>
      </w:pPr>
      <w:rPr>
        <w:rFonts w:ascii="Arial" w:hAnsi="Arial" w:hint="default"/>
      </w:rPr>
    </w:lvl>
    <w:lvl w:ilvl="1" w:tplc="83725562" w:tentative="1">
      <w:start w:val="1"/>
      <w:numFmt w:val="bullet"/>
      <w:lvlText w:val="•"/>
      <w:lvlJc w:val="left"/>
      <w:pPr>
        <w:tabs>
          <w:tab w:val="num" w:pos="1440"/>
        </w:tabs>
        <w:ind w:left="1440" w:hanging="360"/>
      </w:pPr>
      <w:rPr>
        <w:rFonts w:ascii="Arial" w:hAnsi="Arial" w:hint="default"/>
      </w:rPr>
    </w:lvl>
    <w:lvl w:ilvl="2" w:tplc="E5C4416C" w:tentative="1">
      <w:start w:val="1"/>
      <w:numFmt w:val="bullet"/>
      <w:lvlText w:val="•"/>
      <w:lvlJc w:val="left"/>
      <w:pPr>
        <w:tabs>
          <w:tab w:val="num" w:pos="2160"/>
        </w:tabs>
        <w:ind w:left="2160" w:hanging="360"/>
      </w:pPr>
      <w:rPr>
        <w:rFonts w:ascii="Arial" w:hAnsi="Arial" w:hint="default"/>
      </w:rPr>
    </w:lvl>
    <w:lvl w:ilvl="3" w:tplc="4836B578" w:tentative="1">
      <w:start w:val="1"/>
      <w:numFmt w:val="bullet"/>
      <w:lvlText w:val="•"/>
      <w:lvlJc w:val="left"/>
      <w:pPr>
        <w:tabs>
          <w:tab w:val="num" w:pos="2880"/>
        </w:tabs>
        <w:ind w:left="2880" w:hanging="360"/>
      </w:pPr>
      <w:rPr>
        <w:rFonts w:ascii="Arial" w:hAnsi="Arial" w:hint="default"/>
      </w:rPr>
    </w:lvl>
    <w:lvl w:ilvl="4" w:tplc="4920A714" w:tentative="1">
      <w:start w:val="1"/>
      <w:numFmt w:val="bullet"/>
      <w:lvlText w:val="•"/>
      <w:lvlJc w:val="left"/>
      <w:pPr>
        <w:tabs>
          <w:tab w:val="num" w:pos="3600"/>
        </w:tabs>
        <w:ind w:left="3600" w:hanging="360"/>
      </w:pPr>
      <w:rPr>
        <w:rFonts w:ascii="Arial" w:hAnsi="Arial" w:hint="default"/>
      </w:rPr>
    </w:lvl>
    <w:lvl w:ilvl="5" w:tplc="3C56246E" w:tentative="1">
      <w:start w:val="1"/>
      <w:numFmt w:val="bullet"/>
      <w:lvlText w:val="•"/>
      <w:lvlJc w:val="left"/>
      <w:pPr>
        <w:tabs>
          <w:tab w:val="num" w:pos="4320"/>
        </w:tabs>
        <w:ind w:left="4320" w:hanging="360"/>
      </w:pPr>
      <w:rPr>
        <w:rFonts w:ascii="Arial" w:hAnsi="Arial" w:hint="default"/>
      </w:rPr>
    </w:lvl>
    <w:lvl w:ilvl="6" w:tplc="EE78278E" w:tentative="1">
      <w:start w:val="1"/>
      <w:numFmt w:val="bullet"/>
      <w:lvlText w:val="•"/>
      <w:lvlJc w:val="left"/>
      <w:pPr>
        <w:tabs>
          <w:tab w:val="num" w:pos="5040"/>
        </w:tabs>
        <w:ind w:left="5040" w:hanging="360"/>
      </w:pPr>
      <w:rPr>
        <w:rFonts w:ascii="Arial" w:hAnsi="Arial" w:hint="default"/>
      </w:rPr>
    </w:lvl>
    <w:lvl w:ilvl="7" w:tplc="C6820CE4" w:tentative="1">
      <w:start w:val="1"/>
      <w:numFmt w:val="bullet"/>
      <w:lvlText w:val="•"/>
      <w:lvlJc w:val="left"/>
      <w:pPr>
        <w:tabs>
          <w:tab w:val="num" w:pos="5760"/>
        </w:tabs>
        <w:ind w:left="5760" w:hanging="360"/>
      </w:pPr>
      <w:rPr>
        <w:rFonts w:ascii="Arial" w:hAnsi="Arial" w:hint="default"/>
      </w:rPr>
    </w:lvl>
    <w:lvl w:ilvl="8" w:tplc="0B7E1F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5AF949E9"/>
    <w:multiLevelType w:val="hybridMultilevel"/>
    <w:tmpl w:val="786E967A"/>
    <w:lvl w:ilvl="0" w:tplc="4EFC797C">
      <w:start w:val="1"/>
      <w:numFmt w:val="bullet"/>
      <w:lvlText w:val="•"/>
      <w:lvlJc w:val="left"/>
      <w:pPr>
        <w:tabs>
          <w:tab w:val="num" w:pos="720"/>
        </w:tabs>
        <w:ind w:left="720" w:hanging="360"/>
      </w:pPr>
      <w:rPr>
        <w:rFonts w:ascii="Arial" w:hAnsi="Arial" w:hint="default"/>
      </w:rPr>
    </w:lvl>
    <w:lvl w:ilvl="1" w:tplc="F802F324" w:tentative="1">
      <w:start w:val="1"/>
      <w:numFmt w:val="bullet"/>
      <w:lvlText w:val="•"/>
      <w:lvlJc w:val="left"/>
      <w:pPr>
        <w:tabs>
          <w:tab w:val="num" w:pos="1440"/>
        </w:tabs>
        <w:ind w:left="1440" w:hanging="360"/>
      </w:pPr>
      <w:rPr>
        <w:rFonts w:ascii="Arial" w:hAnsi="Arial" w:hint="default"/>
      </w:rPr>
    </w:lvl>
    <w:lvl w:ilvl="2" w:tplc="72C2FC32" w:tentative="1">
      <w:start w:val="1"/>
      <w:numFmt w:val="bullet"/>
      <w:lvlText w:val="•"/>
      <w:lvlJc w:val="left"/>
      <w:pPr>
        <w:tabs>
          <w:tab w:val="num" w:pos="2160"/>
        </w:tabs>
        <w:ind w:left="2160" w:hanging="360"/>
      </w:pPr>
      <w:rPr>
        <w:rFonts w:ascii="Arial" w:hAnsi="Arial" w:hint="default"/>
      </w:rPr>
    </w:lvl>
    <w:lvl w:ilvl="3" w:tplc="AE8E1990" w:tentative="1">
      <w:start w:val="1"/>
      <w:numFmt w:val="bullet"/>
      <w:lvlText w:val="•"/>
      <w:lvlJc w:val="left"/>
      <w:pPr>
        <w:tabs>
          <w:tab w:val="num" w:pos="2880"/>
        </w:tabs>
        <w:ind w:left="2880" w:hanging="360"/>
      </w:pPr>
      <w:rPr>
        <w:rFonts w:ascii="Arial" w:hAnsi="Arial" w:hint="default"/>
      </w:rPr>
    </w:lvl>
    <w:lvl w:ilvl="4" w:tplc="F7FABAE0" w:tentative="1">
      <w:start w:val="1"/>
      <w:numFmt w:val="bullet"/>
      <w:lvlText w:val="•"/>
      <w:lvlJc w:val="left"/>
      <w:pPr>
        <w:tabs>
          <w:tab w:val="num" w:pos="3600"/>
        </w:tabs>
        <w:ind w:left="3600" w:hanging="360"/>
      </w:pPr>
      <w:rPr>
        <w:rFonts w:ascii="Arial" w:hAnsi="Arial" w:hint="default"/>
      </w:rPr>
    </w:lvl>
    <w:lvl w:ilvl="5" w:tplc="9A1A7096" w:tentative="1">
      <w:start w:val="1"/>
      <w:numFmt w:val="bullet"/>
      <w:lvlText w:val="•"/>
      <w:lvlJc w:val="left"/>
      <w:pPr>
        <w:tabs>
          <w:tab w:val="num" w:pos="4320"/>
        </w:tabs>
        <w:ind w:left="4320" w:hanging="360"/>
      </w:pPr>
      <w:rPr>
        <w:rFonts w:ascii="Arial" w:hAnsi="Arial" w:hint="default"/>
      </w:rPr>
    </w:lvl>
    <w:lvl w:ilvl="6" w:tplc="BCC67890" w:tentative="1">
      <w:start w:val="1"/>
      <w:numFmt w:val="bullet"/>
      <w:lvlText w:val="•"/>
      <w:lvlJc w:val="left"/>
      <w:pPr>
        <w:tabs>
          <w:tab w:val="num" w:pos="5040"/>
        </w:tabs>
        <w:ind w:left="5040" w:hanging="360"/>
      </w:pPr>
      <w:rPr>
        <w:rFonts w:ascii="Arial" w:hAnsi="Arial" w:hint="default"/>
      </w:rPr>
    </w:lvl>
    <w:lvl w:ilvl="7" w:tplc="A8CA02C8" w:tentative="1">
      <w:start w:val="1"/>
      <w:numFmt w:val="bullet"/>
      <w:lvlText w:val="•"/>
      <w:lvlJc w:val="left"/>
      <w:pPr>
        <w:tabs>
          <w:tab w:val="num" w:pos="5760"/>
        </w:tabs>
        <w:ind w:left="5760" w:hanging="360"/>
      </w:pPr>
      <w:rPr>
        <w:rFonts w:ascii="Arial" w:hAnsi="Arial" w:hint="default"/>
      </w:rPr>
    </w:lvl>
    <w:lvl w:ilvl="8" w:tplc="210634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num>
  <w:num w:numId="3">
    <w:abstractNumId w:val="14"/>
  </w:num>
  <w:num w:numId="4">
    <w:abstractNumId w:val="10"/>
  </w:num>
  <w:num w:numId="5">
    <w:abstractNumId w:val="15"/>
  </w:num>
  <w:num w:numId="6">
    <w:abstractNumId w:val="11"/>
  </w:num>
  <w:num w:numId="7">
    <w:abstractNumId w:val="6"/>
  </w:num>
  <w:num w:numId="8">
    <w:abstractNumId w:val="1"/>
  </w:num>
  <w:num w:numId="9">
    <w:abstractNumId w:val="17"/>
  </w:num>
  <w:num w:numId="10">
    <w:abstractNumId w:val="4"/>
  </w:num>
  <w:num w:numId="11">
    <w:abstractNumId w:val="18"/>
  </w:num>
  <w:num w:numId="12">
    <w:abstractNumId w:val="19"/>
  </w:num>
  <w:num w:numId="13">
    <w:abstractNumId w:val="22"/>
  </w:num>
  <w:num w:numId="14">
    <w:abstractNumId w:val="8"/>
  </w:num>
  <w:num w:numId="15">
    <w:abstractNumId w:val="12"/>
  </w:num>
  <w:num w:numId="16">
    <w:abstractNumId w:val="13"/>
  </w:num>
  <w:num w:numId="17">
    <w:abstractNumId w:val="2"/>
  </w:num>
  <w:num w:numId="18">
    <w:abstractNumId w:val="5"/>
  </w:num>
  <w:num w:numId="19">
    <w:abstractNumId w:val="9"/>
  </w:num>
  <w:num w:numId="20">
    <w:abstractNumId w:val="0"/>
  </w:num>
  <w:num w:numId="21">
    <w:abstractNumId w:val="7"/>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915D2"/>
    <w:rsid w:val="00102DF6"/>
    <w:rsid w:val="001957F0"/>
    <w:rsid w:val="00197CF8"/>
    <w:rsid w:val="001F643B"/>
    <w:rsid w:val="00275A72"/>
    <w:rsid w:val="00284327"/>
    <w:rsid w:val="002907C9"/>
    <w:rsid w:val="003150DE"/>
    <w:rsid w:val="003430DD"/>
    <w:rsid w:val="00377938"/>
    <w:rsid w:val="003B6523"/>
    <w:rsid w:val="003D5674"/>
    <w:rsid w:val="00431FF9"/>
    <w:rsid w:val="004433C3"/>
    <w:rsid w:val="004769C5"/>
    <w:rsid w:val="00492A3C"/>
    <w:rsid w:val="00580B6D"/>
    <w:rsid w:val="005C0F13"/>
    <w:rsid w:val="00605C9A"/>
    <w:rsid w:val="006135B2"/>
    <w:rsid w:val="006473D0"/>
    <w:rsid w:val="00675B33"/>
    <w:rsid w:val="006F6FD2"/>
    <w:rsid w:val="00720328"/>
    <w:rsid w:val="007234EC"/>
    <w:rsid w:val="0081226E"/>
    <w:rsid w:val="0085540A"/>
    <w:rsid w:val="00870375"/>
    <w:rsid w:val="00936C18"/>
    <w:rsid w:val="009A3AAD"/>
    <w:rsid w:val="00A42E69"/>
    <w:rsid w:val="00A455B1"/>
    <w:rsid w:val="00AC1113"/>
    <w:rsid w:val="00B17D4D"/>
    <w:rsid w:val="00B9592C"/>
    <w:rsid w:val="00BB1985"/>
    <w:rsid w:val="00CD057B"/>
    <w:rsid w:val="00D33DE9"/>
    <w:rsid w:val="00DF2175"/>
    <w:rsid w:val="00EA50F4"/>
    <w:rsid w:val="00ED1C49"/>
    <w:rsid w:val="00F202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C18"/>
    <w:pPr>
      <w:spacing w:after="120"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2071">
      <w:bodyDiv w:val="1"/>
      <w:marLeft w:val="0"/>
      <w:marRight w:val="0"/>
      <w:marTop w:val="0"/>
      <w:marBottom w:val="0"/>
      <w:divBdr>
        <w:top w:val="none" w:sz="0" w:space="0" w:color="auto"/>
        <w:left w:val="none" w:sz="0" w:space="0" w:color="auto"/>
        <w:bottom w:val="none" w:sz="0" w:space="0" w:color="auto"/>
        <w:right w:val="none" w:sz="0" w:space="0" w:color="auto"/>
      </w:divBdr>
    </w:div>
    <w:div w:id="378937714">
      <w:bodyDiv w:val="1"/>
      <w:marLeft w:val="0"/>
      <w:marRight w:val="0"/>
      <w:marTop w:val="0"/>
      <w:marBottom w:val="0"/>
      <w:divBdr>
        <w:top w:val="none" w:sz="0" w:space="0" w:color="auto"/>
        <w:left w:val="none" w:sz="0" w:space="0" w:color="auto"/>
        <w:bottom w:val="none" w:sz="0" w:space="0" w:color="auto"/>
        <w:right w:val="none" w:sz="0" w:space="0" w:color="auto"/>
      </w:divBdr>
      <w:divsChild>
        <w:div w:id="1524510048">
          <w:marLeft w:val="446"/>
          <w:marRight w:val="0"/>
          <w:marTop w:val="0"/>
          <w:marBottom w:val="0"/>
          <w:divBdr>
            <w:top w:val="none" w:sz="0" w:space="0" w:color="auto"/>
            <w:left w:val="none" w:sz="0" w:space="0" w:color="auto"/>
            <w:bottom w:val="none" w:sz="0" w:space="0" w:color="auto"/>
            <w:right w:val="none" w:sz="0" w:space="0" w:color="auto"/>
          </w:divBdr>
        </w:div>
        <w:div w:id="848563934">
          <w:marLeft w:val="446"/>
          <w:marRight w:val="0"/>
          <w:marTop w:val="0"/>
          <w:marBottom w:val="0"/>
          <w:divBdr>
            <w:top w:val="none" w:sz="0" w:space="0" w:color="auto"/>
            <w:left w:val="none" w:sz="0" w:space="0" w:color="auto"/>
            <w:bottom w:val="none" w:sz="0" w:space="0" w:color="auto"/>
            <w:right w:val="none" w:sz="0" w:space="0" w:color="auto"/>
          </w:divBdr>
        </w:div>
        <w:div w:id="736827217">
          <w:marLeft w:val="446"/>
          <w:marRight w:val="0"/>
          <w:marTop w:val="0"/>
          <w:marBottom w:val="0"/>
          <w:divBdr>
            <w:top w:val="none" w:sz="0" w:space="0" w:color="auto"/>
            <w:left w:val="none" w:sz="0" w:space="0" w:color="auto"/>
            <w:bottom w:val="none" w:sz="0" w:space="0" w:color="auto"/>
            <w:right w:val="none" w:sz="0" w:space="0" w:color="auto"/>
          </w:divBdr>
        </w:div>
      </w:divsChild>
    </w:div>
    <w:div w:id="470564399">
      <w:bodyDiv w:val="1"/>
      <w:marLeft w:val="0"/>
      <w:marRight w:val="0"/>
      <w:marTop w:val="0"/>
      <w:marBottom w:val="0"/>
      <w:divBdr>
        <w:top w:val="none" w:sz="0" w:space="0" w:color="auto"/>
        <w:left w:val="none" w:sz="0" w:space="0" w:color="auto"/>
        <w:bottom w:val="none" w:sz="0" w:space="0" w:color="auto"/>
        <w:right w:val="none" w:sz="0" w:space="0" w:color="auto"/>
      </w:divBdr>
    </w:div>
    <w:div w:id="474103488">
      <w:bodyDiv w:val="1"/>
      <w:marLeft w:val="0"/>
      <w:marRight w:val="0"/>
      <w:marTop w:val="0"/>
      <w:marBottom w:val="0"/>
      <w:divBdr>
        <w:top w:val="none" w:sz="0" w:space="0" w:color="auto"/>
        <w:left w:val="none" w:sz="0" w:space="0" w:color="auto"/>
        <w:bottom w:val="none" w:sz="0" w:space="0" w:color="auto"/>
        <w:right w:val="none" w:sz="0" w:space="0" w:color="auto"/>
      </w:divBdr>
    </w:div>
    <w:div w:id="612446509">
      <w:bodyDiv w:val="1"/>
      <w:marLeft w:val="0"/>
      <w:marRight w:val="0"/>
      <w:marTop w:val="0"/>
      <w:marBottom w:val="0"/>
      <w:divBdr>
        <w:top w:val="none" w:sz="0" w:space="0" w:color="auto"/>
        <w:left w:val="none" w:sz="0" w:space="0" w:color="auto"/>
        <w:bottom w:val="none" w:sz="0" w:space="0" w:color="auto"/>
        <w:right w:val="none" w:sz="0" w:space="0" w:color="auto"/>
      </w:divBdr>
      <w:divsChild>
        <w:div w:id="1320770060">
          <w:marLeft w:val="446"/>
          <w:marRight w:val="0"/>
          <w:marTop w:val="0"/>
          <w:marBottom w:val="0"/>
          <w:divBdr>
            <w:top w:val="none" w:sz="0" w:space="0" w:color="auto"/>
            <w:left w:val="none" w:sz="0" w:space="0" w:color="auto"/>
            <w:bottom w:val="none" w:sz="0" w:space="0" w:color="auto"/>
            <w:right w:val="none" w:sz="0" w:space="0" w:color="auto"/>
          </w:divBdr>
        </w:div>
        <w:div w:id="829250132">
          <w:marLeft w:val="446"/>
          <w:marRight w:val="0"/>
          <w:marTop w:val="0"/>
          <w:marBottom w:val="0"/>
          <w:divBdr>
            <w:top w:val="none" w:sz="0" w:space="0" w:color="auto"/>
            <w:left w:val="none" w:sz="0" w:space="0" w:color="auto"/>
            <w:bottom w:val="none" w:sz="0" w:space="0" w:color="auto"/>
            <w:right w:val="none" w:sz="0" w:space="0" w:color="auto"/>
          </w:divBdr>
        </w:div>
        <w:div w:id="565260610">
          <w:marLeft w:val="446"/>
          <w:marRight w:val="0"/>
          <w:marTop w:val="0"/>
          <w:marBottom w:val="0"/>
          <w:divBdr>
            <w:top w:val="none" w:sz="0" w:space="0" w:color="auto"/>
            <w:left w:val="none" w:sz="0" w:space="0" w:color="auto"/>
            <w:bottom w:val="none" w:sz="0" w:space="0" w:color="auto"/>
            <w:right w:val="none" w:sz="0" w:space="0" w:color="auto"/>
          </w:divBdr>
        </w:div>
        <w:div w:id="1556699656">
          <w:marLeft w:val="446"/>
          <w:marRight w:val="0"/>
          <w:marTop w:val="0"/>
          <w:marBottom w:val="0"/>
          <w:divBdr>
            <w:top w:val="none" w:sz="0" w:space="0" w:color="auto"/>
            <w:left w:val="none" w:sz="0" w:space="0" w:color="auto"/>
            <w:bottom w:val="none" w:sz="0" w:space="0" w:color="auto"/>
            <w:right w:val="none" w:sz="0" w:space="0" w:color="auto"/>
          </w:divBdr>
        </w:div>
        <w:div w:id="156922683">
          <w:marLeft w:val="446"/>
          <w:marRight w:val="0"/>
          <w:marTop w:val="0"/>
          <w:marBottom w:val="0"/>
          <w:divBdr>
            <w:top w:val="none" w:sz="0" w:space="0" w:color="auto"/>
            <w:left w:val="none" w:sz="0" w:space="0" w:color="auto"/>
            <w:bottom w:val="none" w:sz="0" w:space="0" w:color="auto"/>
            <w:right w:val="none" w:sz="0" w:space="0" w:color="auto"/>
          </w:divBdr>
        </w:div>
        <w:div w:id="473067806">
          <w:marLeft w:val="446"/>
          <w:marRight w:val="0"/>
          <w:marTop w:val="0"/>
          <w:marBottom w:val="0"/>
          <w:divBdr>
            <w:top w:val="none" w:sz="0" w:space="0" w:color="auto"/>
            <w:left w:val="none" w:sz="0" w:space="0" w:color="auto"/>
            <w:bottom w:val="none" w:sz="0" w:space="0" w:color="auto"/>
            <w:right w:val="none" w:sz="0" w:space="0" w:color="auto"/>
          </w:divBdr>
        </w:div>
        <w:div w:id="763188664">
          <w:marLeft w:val="446"/>
          <w:marRight w:val="0"/>
          <w:marTop w:val="0"/>
          <w:marBottom w:val="0"/>
          <w:divBdr>
            <w:top w:val="none" w:sz="0" w:space="0" w:color="auto"/>
            <w:left w:val="none" w:sz="0" w:space="0" w:color="auto"/>
            <w:bottom w:val="none" w:sz="0" w:space="0" w:color="auto"/>
            <w:right w:val="none" w:sz="0" w:space="0" w:color="auto"/>
          </w:divBdr>
        </w:div>
        <w:div w:id="1386486877">
          <w:marLeft w:val="446"/>
          <w:marRight w:val="0"/>
          <w:marTop w:val="0"/>
          <w:marBottom w:val="0"/>
          <w:divBdr>
            <w:top w:val="none" w:sz="0" w:space="0" w:color="auto"/>
            <w:left w:val="none" w:sz="0" w:space="0" w:color="auto"/>
            <w:bottom w:val="none" w:sz="0" w:space="0" w:color="auto"/>
            <w:right w:val="none" w:sz="0" w:space="0" w:color="auto"/>
          </w:divBdr>
        </w:div>
        <w:div w:id="1380713536">
          <w:marLeft w:val="446"/>
          <w:marRight w:val="0"/>
          <w:marTop w:val="0"/>
          <w:marBottom w:val="0"/>
          <w:divBdr>
            <w:top w:val="none" w:sz="0" w:space="0" w:color="auto"/>
            <w:left w:val="none" w:sz="0" w:space="0" w:color="auto"/>
            <w:bottom w:val="none" w:sz="0" w:space="0" w:color="auto"/>
            <w:right w:val="none" w:sz="0" w:space="0" w:color="auto"/>
          </w:divBdr>
        </w:div>
      </w:divsChild>
    </w:div>
    <w:div w:id="677578294">
      <w:bodyDiv w:val="1"/>
      <w:marLeft w:val="0"/>
      <w:marRight w:val="0"/>
      <w:marTop w:val="0"/>
      <w:marBottom w:val="0"/>
      <w:divBdr>
        <w:top w:val="none" w:sz="0" w:space="0" w:color="auto"/>
        <w:left w:val="none" w:sz="0" w:space="0" w:color="auto"/>
        <w:bottom w:val="none" w:sz="0" w:space="0" w:color="auto"/>
        <w:right w:val="none" w:sz="0" w:space="0" w:color="auto"/>
      </w:divBdr>
    </w:div>
    <w:div w:id="921645568">
      <w:bodyDiv w:val="1"/>
      <w:marLeft w:val="0"/>
      <w:marRight w:val="0"/>
      <w:marTop w:val="0"/>
      <w:marBottom w:val="0"/>
      <w:divBdr>
        <w:top w:val="none" w:sz="0" w:space="0" w:color="auto"/>
        <w:left w:val="none" w:sz="0" w:space="0" w:color="auto"/>
        <w:bottom w:val="none" w:sz="0" w:space="0" w:color="auto"/>
        <w:right w:val="none" w:sz="0" w:space="0" w:color="auto"/>
      </w:divBdr>
    </w:div>
    <w:div w:id="1071469808">
      <w:bodyDiv w:val="1"/>
      <w:marLeft w:val="0"/>
      <w:marRight w:val="0"/>
      <w:marTop w:val="0"/>
      <w:marBottom w:val="0"/>
      <w:divBdr>
        <w:top w:val="none" w:sz="0" w:space="0" w:color="auto"/>
        <w:left w:val="none" w:sz="0" w:space="0" w:color="auto"/>
        <w:bottom w:val="none" w:sz="0" w:space="0" w:color="auto"/>
        <w:right w:val="none" w:sz="0" w:space="0" w:color="auto"/>
      </w:divBdr>
    </w:div>
    <w:div w:id="1171801341">
      <w:bodyDiv w:val="1"/>
      <w:marLeft w:val="0"/>
      <w:marRight w:val="0"/>
      <w:marTop w:val="0"/>
      <w:marBottom w:val="0"/>
      <w:divBdr>
        <w:top w:val="none" w:sz="0" w:space="0" w:color="auto"/>
        <w:left w:val="none" w:sz="0" w:space="0" w:color="auto"/>
        <w:bottom w:val="none" w:sz="0" w:space="0" w:color="auto"/>
        <w:right w:val="none" w:sz="0" w:space="0" w:color="auto"/>
      </w:divBdr>
    </w:div>
    <w:div w:id="1337340475">
      <w:bodyDiv w:val="1"/>
      <w:marLeft w:val="0"/>
      <w:marRight w:val="0"/>
      <w:marTop w:val="0"/>
      <w:marBottom w:val="0"/>
      <w:divBdr>
        <w:top w:val="none" w:sz="0" w:space="0" w:color="auto"/>
        <w:left w:val="none" w:sz="0" w:space="0" w:color="auto"/>
        <w:bottom w:val="none" w:sz="0" w:space="0" w:color="auto"/>
        <w:right w:val="none" w:sz="0" w:space="0" w:color="auto"/>
      </w:divBdr>
    </w:div>
    <w:div w:id="1486893565">
      <w:bodyDiv w:val="1"/>
      <w:marLeft w:val="0"/>
      <w:marRight w:val="0"/>
      <w:marTop w:val="0"/>
      <w:marBottom w:val="0"/>
      <w:divBdr>
        <w:top w:val="none" w:sz="0" w:space="0" w:color="auto"/>
        <w:left w:val="none" w:sz="0" w:space="0" w:color="auto"/>
        <w:bottom w:val="none" w:sz="0" w:space="0" w:color="auto"/>
        <w:right w:val="none" w:sz="0" w:space="0" w:color="auto"/>
      </w:divBdr>
    </w:div>
    <w:div w:id="1621303319">
      <w:bodyDiv w:val="1"/>
      <w:marLeft w:val="0"/>
      <w:marRight w:val="0"/>
      <w:marTop w:val="0"/>
      <w:marBottom w:val="0"/>
      <w:divBdr>
        <w:top w:val="none" w:sz="0" w:space="0" w:color="auto"/>
        <w:left w:val="none" w:sz="0" w:space="0" w:color="auto"/>
        <w:bottom w:val="none" w:sz="0" w:space="0" w:color="auto"/>
        <w:right w:val="none" w:sz="0" w:space="0" w:color="auto"/>
      </w:divBdr>
    </w:div>
    <w:div w:id="1658917014">
      <w:bodyDiv w:val="1"/>
      <w:marLeft w:val="0"/>
      <w:marRight w:val="0"/>
      <w:marTop w:val="0"/>
      <w:marBottom w:val="0"/>
      <w:divBdr>
        <w:top w:val="none" w:sz="0" w:space="0" w:color="auto"/>
        <w:left w:val="none" w:sz="0" w:space="0" w:color="auto"/>
        <w:bottom w:val="none" w:sz="0" w:space="0" w:color="auto"/>
        <w:right w:val="none" w:sz="0" w:space="0" w:color="auto"/>
      </w:divBdr>
    </w:div>
    <w:div w:id="1743944815">
      <w:bodyDiv w:val="1"/>
      <w:marLeft w:val="0"/>
      <w:marRight w:val="0"/>
      <w:marTop w:val="0"/>
      <w:marBottom w:val="0"/>
      <w:divBdr>
        <w:top w:val="none" w:sz="0" w:space="0" w:color="auto"/>
        <w:left w:val="none" w:sz="0" w:space="0" w:color="auto"/>
        <w:bottom w:val="none" w:sz="0" w:space="0" w:color="auto"/>
        <w:right w:val="none" w:sz="0" w:space="0" w:color="auto"/>
      </w:divBdr>
    </w:div>
    <w:div w:id="1784418035">
      <w:bodyDiv w:val="1"/>
      <w:marLeft w:val="0"/>
      <w:marRight w:val="0"/>
      <w:marTop w:val="0"/>
      <w:marBottom w:val="0"/>
      <w:divBdr>
        <w:top w:val="none" w:sz="0" w:space="0" w:color="auto"/>
        <w:left w:val="none" w:sz="0" w:space="0" w:color="auto"/>
        <w:bottom w:val="none" w:sz="0" w:space="0" w:color="auto"/>
        <w:right w:val="none" w:sz="0" w:space="0" w:color="auto"/>
      </w:divBdr>
    </w:div>
    <w:div w:id="1905947090">
      <w:bodyDiv w:val="1"/>
      <w:marLeft w:val="0"/>
      <w:marRight w:val="0"/>
      <w:marTop w:val="0"/>
      <w:marBottom w:val="0"/>
      <w:divBdr>
        <w:top w:val="none" w:sz="0" w:space="0" w:color="auto"/>
        <w:left w:val="none" w:sz="0" w:space="0" w:color="auto"/>
        <w:bottom w:val="none" w:sz="0" w:space="0" w:color="auto"/>
        <w:right w:val="none" w:sz="0" w:space="0" w:color="auto"/>
      </w:divBdr>
    </w:div>
    <w:div w:id="1928880489">
      <w:bodyDiv w:val="1"/>
      <w:marLeft w:val="0"/>
      <w:marRight w:val="0"/>
      <w:marTop w:val="0"/>
      <w:marBottom w:val="0"/>
      <w:divBdr>
        <w:top w:val="none" w:sz="0" w:space="0" w:color="auto"/>
        <w:left w:val="none" w:sz="0" w:space="0" w:color="auto"/>
        <w:bottom w:val="none" w:sz="0" w:space="0" w:color="auto"/>
        <w:right w:val="none" w:sz="0" w:space="0" w:color="auto"/>
      </w:divBdr>
      <w:divsChild>
        <w:div w:id="1493446231">
          <w:marLeft w:val="446"/>
          <w:marRight w:val="0"/>
          <w:marTop w:val="0"/>
          <w:marBottom w:val="0"/>
          <w:divBdr>
            <w:top w:val="none" w:sz="0" w:space="0" w:color="auto"/>
            <w:left w:val="none" w:sz="0" w:space="0" w:color="auto"/>
            <w:bottom w:val="none" w:sz="0" w:space="0" w:color="auto"/>
            <w:right w:val="none" w:sz="0" w:space="0" w:color="auto"/>
          </w:divBdr>
        </w:div>
        <w:div w:id="1604265022">
          <w:marLeft w:val="446"/>
          <w:marRight w:val="0"/>
          <w:marTop w:val="0"/>
          <w:marBottom w:val="0"/>
          <w:divBdr>
            <w:top w:val="none" w:sz="0" w:space="0" w:color="auto"/>
            <w:left w:val="none" w:sz="0" w:space="0" w:color="auto"/>
            <w:bottom w:val="none" w:sz="0" w:space="0" w:color="auto"/>
            <w:right w:val="none" w:sz="0" w:space="0" w:color="auto"/>
          </w:divBdr>
        </w:div>
      </w:divsChild>
    </w:div>
    <w:div w:id="2014608494">
      <w:bodyDiv w:val="1"/>
      <w:marLeft w:val="0"/>
      <w:marRight w:val="0"/>
      <w:marTop w:val="0"/>
      <w:marBottom w:val="0"/>
      <w:divBdr>
        <w:top w:val="none" w:sz="0" w:space="0" w:color="auto"/>
        <w:left w:val="none" w:sz="0" w:space="0" w:color="auto"/>
        <w:bottom w:val="none" w:sz="0" w:space="0" w:color="auto"/>
        <w:right w:val="none" w:sz="0" w:space="0" w:color="auto"/>
      </w:divBdr>
    </w:div>
    <w:div w:id="2136174557">
      <w:bodyDiv w:val="1"/>
      <w:marLeft w:val="0"/>
      <w:marRight w:val="0"/>
      <w:marTop w:val="0"/>
      <w:marBottom w:val="0"/>
      <w:divBdr>
        <w:top w:val="none" w:sz="0" w:space="0" w:color="auto"/>
        <w:left w:val="none" w:sz="0" w:space="0" w:color="auto"/>
        <w:bottom w:val="none" w:sz="0" w:space="0" w:color="auto"/>
        <w:right w:val="none" w:sz="0" w:space="0" w:color="auto"/>
      </w:divBdr>
      <w:divsChild>
        <w:div w:id="190143059">
          <w:marLeft w:val="274"/>
          <w:marRight w:val="0"/>
          <w:marTop w:val="0"/>
          <w:marBottom w:val="0"/>
          <w:divBdr>
            <w:top w:val="none" w:sz="0" w:space="0" w:color="auto"/>
            <w:left w:val="none" w:sz="0" w:space="0" w:color="auto"/>
            <w:bottom w:val="none" w:sz="0" w:space="0" w:color="auto"/>
            <w:right w:val="none" w:sz="0" w:space="0" w:color="auto"/>
          </w:divBdr>
        </w:div>
        <w:div w:id="190723040">
          <w:marLeft w:val="274"/>
          <w:marRight w:val="0"/>
          <w:marTop w:val="0"/>
          <w:marBottom w:val="0"/>
          <w:divBdr>
            <w:top w:val="none" w:sz="0" w:space="0" w:color="auto"/>
            <w:left w:val="none" w:sz="0" w:space="0" w:color="auto"/>
            <w:bottom w:val="none" w:sz="0" w:space="0" w:color="auto"/>
            <w:right w:val="none" w:sz="0" w:space="0" w:color="auto"/>
          </w:divBdr>
        </w:div>
        <w:div w:id="688723108">
          <w:marLeft w:val="274"/>
          <w:marRight w:val="0"/>
          <w:marTop w:val="0"/>
          <w:marBottom w:val="0"/>
          <w:divBdr>
            <w:top w:val="none" w:sz="0" w:space="0" w:color="auto"/>
            <w:left w:val="none" w:sz="0" w:space="0" w:color="auto"/>
            <w:bottom w:val="none" w:sz="0" w:space="0" w:color="auto"/>
            <w:right w:val="none" w:sz="0" w:space="0" w:color="auto"/>
          </w:divBdr>
        </w:div>
        <w:div w:id="1729379584">
          <w:marLeft w:val="274"/>
          <w:marRight w:val="0"/>
          <w:marTop w:val="0"/>
          <w:marBottom w:val="0"/>
          <w:divBdr>
            <w:top w:val="none" w:sz="0" w:space="0" w:color="auto"/>
            <w:left w:val="none" w:sz="0" w:space="0" w:color="auto"/>
            <w:bottom w:val="none" w:sz="0" w:space="0" w:color="auto"/>
            <w:right w:val="none" w:sz="0" w:space="0" w:color="auto"/>
          </w:divBdr>
        </w:div>
        <w:div w:id="1333289335">
          <w:marLeft w:val="274"/>
          <w:marRight w:val="0"/>
          <w:marTop w:val="0"/>
          <w:marBottom w:val="0"/>
          <w:divBdr>
            <w:top w:val="none" w:sz="0" w:space="0" w:color="auto"/>
            <w:left w:val="none" w:sz="0" w:space="0" w:color="auto"/>
            <w:bottom w:val="none" w:sz="0" w:space="0" w:color="auto"/>
            <w:right w:val="none" w:sz="0" w:space="0" w:color="auto"/>
          </w:divBdr>
        </w:div>
        <w:div w:id="858012812">
          <w:marLeft w:val="274"/>
          <w:marRight w:val="0"/>
          <w:marTop w:val="0"/>
          <w:marBottom w:val="0"/>
          <w:divBdr>
            <w:top w:val="none" w:sz="0" w:space="0" w:color="auto"/>
            <w:left w:val="none" w:sz="0" w:space="0" w:color="auto"/>
            <w:bottom w:val="none" w:sz="0" w:space="0" w:color="auto"/>
            <w:right w:val="none" w:sz="0" w:space="0" w:color="auto"/>
          </w:divBdr>
        </w:div>
        <w:div w:id="1216510355">
          <w:marLeft w:val="274"/>
          <w:marRight w:val="0"/>
          <w:marTop w:val="0"/>
          <w:marBottom w:val="0"/>
          <w:divBdr>
            <w:top w:val="none" w:sz="0" w:space="0" w:color="auto"/>
            <w:left w:val="none" w:sz="0" w:space="0" w:color="auto"/>
            <w:bottom w:val="none" w:sz="0" w:space="0" w:color="auto"/>
            <w:right w:val="none" w:sz="0" w:space="0" w:color="auto"/>
          </w:divBdr>
        </w:div>
        <w:div w:id="920794703">
          <w:marLeft w:val="274"/>
          <w:marRight w:val="0"/>
          <w:marTop w:val="0"/>
          <w:marBottom w:val="0"/>
          <w:divBdr>
            <w:top w:val="none" w:sz="0" w:space="0" w:color="auto"/>
            <w:left w:val="none" w:sz="0" w:space="0" w:color="auto"/>
            <w:bottom w:val="none" w:sz="0" w:space="0" w:color="auto"/>
            <w:right w:val="none" w:sz="0" w:space="0" w:color="auto"/>
          </w:divBdr>
        </w:div>
        <w:div w:id="638649760">
          <w:marLeft w:val="274"/>
          <w:marRight w:val="0"/>
          <w:marTop w:val="0"/>
          <w:marBottom w:val="0"/>
          <w:divBdr>
            <w:top w:val="none" w:sz="0" w:space="0" w:color="auto"/>
            <w:left w:val="none" w:sz="0" w:space="0" w:color="auto"/>
            <w:bottom w:val="none" w:sz="0" w:space="0" w:color="auto"/>
            <w:right w:val="none" w:sz="0" w:space="0" w:color="auto"/>
          </w:divBdr>
        </w:div>
        <w:div w:id="993293170">
          <w:marLeft w:val="274"/>
          <w:marRight w:val="0"/>
          <w:marTop w:val="0"/>
          <w:marBottom w:val="0"/>
          <w:divBdr>
            <w:top w:val="none" w:sz="0" w:space="0" w:color="auto"/>
            <w:left w:val="none" w:sz="0" w:space="0" w:color="auto"/>
            <w:bottom w:val="none" w:sz="0" w:space="0" w:color="auto"/>
            <w:right w:val="none" w:sz="0" w:space="0" w:color="auto"/>
          </w:divBdr>
        </w:div>
      </w:divsChild>
    </w:div>
    <w:div w:id="21467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1111/j.1471-1842.2009.00848.x" TargetMode="External"/><Relationship Id="rId18" Type="http://schemas.openxmlformats.org/officeDocument/2006/relationships/hyperlink" Target="https://doi.org/10.3102/0013189X034006003" TargetMode="External"/><Relationship Id="rId26" Type="http://schemas.openxmlformats.org/officeDocument/2006/relationships/hyperlink" Target="https://doi.org/10.1093/intqhc/mzm042" TargetMode="External"/><Relationship Id="rId3" Type="http://schemas.openxmlformats.org/officeDocument/2006/relationships/customXml" Target="../customXml/item3.xml"/><Relationship Id="rId21" Type="http://schemas.openxmlformats.org/officeDocument/2006/relationships/hyperlink" Target="https://doi.org/10.12968/bjon.2007.16.11.23681"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doi.org/10.12968/bjon.2007.16.12.23726" TargetMode="External"/><Relationship Id="rId25" Type="http://schemas.openxmlformats.org/officeDocument/2006/relationships/hyperlink" Target="https://doi.org/10.1136/bmj.c332" TargetMode="External"/><Relationship Id="rId2" Type="http://schemas.openxmlformats.org/officeDocument/2006/relationships/customXml" Target="../customXml/item2.xml"/><Relationship Id="rId16" Type="http://schemas.openxmlformats.org/officeDocument/2006/relationships/hyperlink" Target="https://doi.org/10.12968/bjon.2007.16.11.23681" TargetMode="External"/><Relationship Id="rId20" Type="http://schemas.openxmlformats.org/officeDocument/2006/relationships/hyperlink" Target="https://doi.org/10.1054/nepr.2001.000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i.org/10.12968/bjon.2007.16.12.23726"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yperlink" Target="https://pareonline.net/pdf/v14n13.pdf" TargetMode="External"/><Relationship Id="rId28" Type="http://schemas.openxmlformats.org/officeDocument/2006/relationships/hyperlink" Target="https://unsplash.com/?utm_source=unsplash&amp;utm_medium=referral&amp;utm_content=creditCopyText" TargetMode="External"/><Relationship Id="rId10" Type="http://schemas.openxmlformats.org/officeDocument/2006/relationships/image" Target="media/image1.png"/><Relationship Id="rId19" Type="http://schemas.openxmlformats.org/officeDocument/2006/relationships/hyperlink" Target="https://doi.org/10.3102%2F0013189X034006003"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54/nepr.2001.0008" TargetMode="External"/><Relationship Id="rId22" Type="http://schemas.openxmlformats.org/officeDocument/2006/relationships/hyperlink" Target="https://dx.doi.org/10.1111/j.1471-1842.2009.00848.x" TargetMode="External"/><Relationship Id="rId27" Type="http://schemas.openxmlformats.org/officeDocument/2006/relationships/hyperlink" Target="https://unsplash.com/photos/Hcfwew744z4?utm_source=unsplash&amp;utm_medium=referral&amp;utm_content=creditCopyText"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21514-E7FE-47AC-B2D6-22AB831659A2}">
  <ds:schemaRefs>
    <ds:schemaRef ds:uri="http://schemas.microsoft.com/sharepoint/v3/contenttype/forms"/>
  </ds:schemaRefs>
</ds:datastoreItem>
</file>

<file path=customXml/itemProps2.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93DE5-52F9-4BA7-877E-D9D8551FFC84}">
  <ds:schemaRefs>
    <ds:schemaRef ds:uri="7c6465bc-b40e-4121-b147-d06fe922f1f9"/>
    <ds:schemaRef ds:uri="http://schemas.microsoft.com/office/infopath/2007/PartnerControls"/>
    <ds:schemaRef ds:uri="http://purl.org/dc/terms/"/>
    <ds:schemaRef ds:uri="http://schemas.microsoft.com/office/2006/documentManagement/types"/>
    <ds:schemaRef ds:uri="952b0d04-4a72-4015-9ca8-051a4bab2271"/>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3790F398.dotm</Template>
  <TotalTime>41</TotalTime>
  <Pages>8</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Mapping and evaluating information sources</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 literature review</dc:title>
  <dc:subject/>
  <dc:creator>Dimitar.Karadzhov@glasgow.ac.uk;Laura.Sharp@glasgow.ac.uk;Julie.Langan@glasgow.ac.uk</dc:creator>
  <cp:keywords/>
  <dc:description/>
  <cp:lastModifiedBy>Paul Cannon</cp:lastModifiedBy>
  <cp:revision>15</cp:revision>
  <dcterms:created xsi:type="dcterms:W3CDTF">2020-01-13T10:26:00Z</dcterms:created>
  <dcterms:modified xsi:type="dcterms:W3CDTF">2020-01-13T11:09:00Z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