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FDE96" w14:textId="01A41D5F" w:rsidR="008D492B" w:rsidRPr="008D492B" w:rsidRDefault="008D492B" w:rsidP="008D492B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343A40"/>
          <w:sz w:val="24"/>
          <w:szCs w:val="24"/>
          <w:lang w:eastAsia="en-GB"/>
        </w:rPr>
      </w:pPr>
      <w:r w:rsidRPr="008D492B">
        <w:rPr>
          <w:rFonts w:eastAsia="Times New Roman" w:cstheme="minorHAnsi"/>
          <w:b/>
          <w:bCs/>
          <w:color w:val="343A40"/>
          <w:sz w:val="24"/>
          <w:szCs w:val="24"/>
          <w:lang w:eastAsia="en-GB"/>
        </w:rPr>
        <w:t>Your professional councils issue guidelines on expected behaviour. It's important to read these carefully. Below are a series of links to various professional bodies guidelines, please read them carefully. </w:t>
      </w:r>
      <w:r>
        <w:rPr>
          <w:rFonts w:eastAsia="Times New Roman" w:cstheme="minorHAnsi"/>
          <w:b/>
          <w:bCs/>
          <w:color w:val="343A40"/>
          <w:sz w:val="24"/>
          <w:szCs w:val="24"/>
          <w:lang w:eastAsia="en-GB"/>
        </w:rPr>
        <w:br/>
      </w:r>
    </w:p>
    <w:p w14:paraId="5A28C793" w14:textId="100783EE" w:rsidR="008D492B" w:rsidRDefault="008D492B" w:rsidP="008D492B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343A40"/>
          <w:sz w:val="24"/>
          <w:szCs w:val="24"/>
          <w:lang w:eastAsia="en-GB"/>
        </w:rPr>
      </w:pPr>
      <w:r w:rsidRPr="008D492B">
        <w:rPr>
          <w:rFonts w:eastAsia="Times New Roman" w:cstheme="minorHAnsi"/>
          <w:b/>
          <w:bCs/>
          <w:color w:val="343A40"/>
          <w:sz w:val="24"/>
          <w:szCs w:val="24"/>
          <w:lang w:eastAsia="en-GB"/>
        </w:rPr>
        <w:t>All links will open in a new browser window.</w:t>
      </w:r>
    </w:p>
    <w:p w14:paraId="0B5D00B5" w14:textId="77777777" w:rsidR="008D492B" w:rsidRPr="008D492B" w:rsidRDefault="008D492B" w:rsidP="008D492B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343A40"/>
          <w:sz w:val="24"/>
          <w:szCs w:val="24"/>
          <w:lang w:eastAsia="en-GB"/>
        </w:rPr>
      </w:pPr>
      <w:bookmarkStart w:id="0" w:name="_GoBack"/>
      <w:bookmarkEnd w:id="0"/>
    </w:p>
    <w:p w14:paraId="3374268F" w14:textId="77777777" w:rsidR="008D492B" w:rsidRPr="008D492B" w:rsidRDefault="008D492B" w:rsidP="008D492B">
      <w:pPr>
        <w:shd w:val="clear" w:color="auto" w:fill="FFFFFF"/>
        <w:spacing w:after="150" w:line="240" w:lineRule="auto"/>
        <w:outlineLvl w:val="4"/>
        <w:rPr>
          <w:rFonts w:eastAsia="Times New Roman" w:cstheme="minorHAnsi"/>
          <w:b/>
          <w:bCs/>
          <w:color w:val="003865"/>
          <w:sz w:val="24"/>
          <w:szCs w:val="24"/>
          <w:lang w:eastAsia="en-GB"/>
        </w:rPr>
      </w:pPr>
      <w:r w:rsidRPr="008D492B">
        <w:rPr>
          <w:rFonts w:eastAsia="Times New Roman" w:cstheme="minorHAnsi"/>
          <w:b/>
          <w:bCs/>
          <w:color w:val="003865"/>
          <w:sz w:val="24"/>
          <w:szCs w:val="24"/>
          <w:lang w:eastAsia="en-GB"/>
        </w:rPr>
        <w:t>Medicine</w:t>
      </w:r>
    </w:p>
    <w:p w14:paraId="09F7FEA4" w14:textId="77777777" w:rsidR="008D492B" w:rsidRPr="008D492B" w:rsidRDefault="008D492B" w:rsidP="008D492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43A40"/>
          <w:sz w:val="24"/>
          <w:szCs w:val="24"/>
          <w:lang w:eastAsia="en-GB"/>
        </w:rPr>
      </w:pPr>
      <w:hyperlink r:id="rId7" w:tgtFrame="_blank" w:history="1">
        <w:r w:rsidRPr="008D492B">
          <w:rPr>
            <w:rFonts w:eastAsia="Times New Roman" w:cstheme="minorHAnsi"/>
            <w:color w:val="1177D1"/>
            <w:sz w:val="24"/>
            <w:szCs w:val="24"/>
            <w:u w:val="single"/>
            <w:lang w:eastAsia="en-GB"/>
          </w:rPr>
          <w:t> Click here to view professionalism guidelines for Medical Students issued by the GMC.</w:t>
        </w:r>
      </w:hyperlink>
    </w:p>
    <w:p w14:paraId="09F08005" w14:textId="77777777" w:rsidR="008D492B" w:rsidRPr="008D492B" w:rsidRDefault="008D492B" w:rsidP="008D492B">
      <w:pPr>
        <w:shd w:val="clear" w:color="auto" w:fill="FFFFFF"/>
        <w:spacing w:after="150" w:line="240" w:lineRule="auto"/>
        <w:outlineLvl w:val="4"/>
        <w:rPr>
          <w:rFonts w:eastAsia="Times New Roman" w:cstheme="minorHAnsi"/>
          <w:b/>
          <w:bCs/>
          <w:color w:val="003865"/>
          <w:sz w:val="24"/>
          <w:szCs w:val="24"/>
          <w:lang w:eastAsia="en-GB"/>
        </w:rPr>
      </w:pPr>
      <w:r w:rsidRPr="008D492B">
        <w:rPr>
          <w:rFonts w:eastAsia="Times New Roman" w:cstheme="minorHAnsi"/>
          <w:b/>
          <w:bCs/>
          <w:color w:val="003865"/>
          <w:sz w:val="24"/>
          <w:szCs w:val="24"/>
          <w:lang w:eastAsia="en-GB"/>
        </w:rPr>
        <w:t>Veterinary Medicine</w:t>
      </w:r>
    </w:p>
    <w:p w14:paraId="6A6BFA42" w14:textId="77777777" w:rsidR="008D492B" w:rsidRPr="008D492B" w:rsidRDefault="008D492B" w:rsidP="008D492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43A40"/>
          <w:sz w:val="24"/>
          <w:szCs w:val="24"/>
          <w:lang w:eastAsia="en-GB"/>
        </w:rPr>
      </w:pPr>
      <w:hyperlink r:id="rId8" w:tgtFrame="_blank" w:history="1">
        <w:r w:rsidRPr="008D492B">
          <w:rPr>
            <w:rFonts w:eastAsia="Times New Roman" w:cstheme="minorHAnsi"/>
            <w:color w:val="1177D1"/>
            <w:sz w:val="24"/>
            <w:szCs w:val="24"/>
            <w:u w:val="single"/>
            <w:lang w:eastAsia="en-GB"/>
          </w:rPr>
          <w:t>Click here to view the RCVS Code of Professional Conduct.</w:t>
        </w:r>
      </w:hyperlink>
    </w:p>
    <w:p w14:paraId="4B6CA9E4" w14:textId="77777777" w:rsidR="008D492B" w:rsidRPr="008D492B" w:rsidRDefault="008D492B" w:rsidP="008D492B">
      <w:pPr>
        <w:shd w:val="clear" w:color="auto" w:fill="FFFFFF"/>
        <w:spacing w:after="150" w:line="240" w:lineRule="auto"/>
        <w:outlineLvl w:val="4"/>
        <w:rPr>
          <w:rFonts w:eastAsia="Times New Roman" w:cstheme="minorHAnsi"/>
          <w:b/>
          <w:bCs/>
          <w:color w:val="003865"/>
          <w:sz w:val="24"/>
          <w:szCs w:val="24"/>
          <w:lang w:eastAsia="en-GB"/>
        </w:rPr>
      </w:pPr>
      <w:r w:rsidRPr="008D492B">
        <w:rPr>
          <w:rFonts w:eastAsia="Times New Roman" w:cstheme="minorHAnsi"/>
          <w:b/>
          <w:bCs/>
          <w:color w:val="003865"/>
          <w:sz w:val="24"/>
          <w:szCs w:val="24"/>
          <w:lang w:eastAsia="en-GB"/>
        </w:rPr>
        <w:t>Nursing</w:t>
      </w:r>
    </w:p>
    <w:p w14:paraId="22BE6998" w14:textId="77777777" w:rsidR="008D492B" w:rsidRPr="008D492B" w:rsidRDefault="008D492B" w:rsidP="008D492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43A40"/>
          <w:sz w:val="24"/>
          <w:szCs w:val="24"/>
          <w:lang w:eastAsia="en-GB"/>
        </w:rPr>
      </w:pPr>
      <w:hyperlink r:id="rId9" w:tgtFrame="_blank" w:history="1">
        <w:r w:rsidRPr="008D492B">
          <w:rPr>
            <w:rFonts w:eastAsia="Times New Roman" w:cstheme="minorHAnsi"/>
            <w:color w:val="1177D1"/>
            <w:sz w:val="24"/>
            <w:szCs w:val="24"/>
            <w:u w:val="single"/>
            <w:lang w:eastAsia="en-GB"/>
          </w:rPr>
          <w:t>Follow this link to view the Nursing and Midwifery Code (NMC) code of practice for nurses</w:t>
        </w:r>
      </w:hyperlink>
    </w:p>
    <w:p w14:paraId="7DE5B6EB" w14:textId="77777777" w:rsidR="008D492B" w:rsidRPr="008D492B" w:rsidRDefault="008D492B" w:rsidP="008D492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43A40"/>
          <w:sz w:val="24"/>
          <w:szCs w:val="24"/>
          <w:lang w:eastAsia="en-GB"/>
        </w:rPr>
      </w:pPr>
      <w:hyperlink r:id="rId10" w:tgtFrame="_blank" w:history="1">
        <w:r w:rsidRPr="008D492B">
          <w:rPr>
            <w:rFonts w:eastAsia="Times New Roman" w:cstheme="minorHAnsi"/>
            <w:color w:val="1177D1"/>
            <w:sz w:val="24"/>
            <w:szCs w:val="24"/>
            <w:u w:val="single"/>
            <w:lang w:eastAsia="en-GB"/>
          </w:rPr>
          <w:t xml:space="preserve">Follow this link to view the Professionalism in Nursing and Midwifery, both standard 20 and 5 have </w:t>
        </w:r>
        <w:proofErr w:type="gramStart"/>
        <w:r w:rsidRPr="008D492B">
          <w:rPr>
            <w:rFonts w:eastAsia="Times New Roman" w:cstheme="minorHAnsi"/>
            <w:color w:val="1177D1"/>
            <w:sz w:val="24"/>
            <w:szCs w:val="24"/>
            <w:u w:val="single"/>
            <w:lang w:eastAsia="en-GB"/>
          </w:rPr>
          <w:t>particular relevance</w:t>
        </w:r>
        <w:proofErr w:type="gramEnd"/>
      </w:hyperlink>
    </w:p>
    <w:p w14:paraId="70A7593E" w14:textId="77777777" w:rsidR="008D492B" w:rsidRPr="008D492B" w:rsidRDefault="008D492B" w:rsidP="008D492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43A40"/>
          <w:sz w:val="24"/>
          <w:szCs w:val="24"/>
          <w:lang w:eastAsia="en-GB"/>
        </w:rPr>
      </w:pPr>
      <w:hyperlink r:id="rId11" w:history="1">
        <w:r w:rsidRPr="008D492B">
          <w:rPr>
            <w:rFonts w:eastAsia="Times New Roman" w:cstheme="minorHAnsi"/>
            <w:color w:val="1177D1"/>
            <w:sz w:val="24"/>
            <w:szCs w:val="24"/>
            <w:u w:val="single"/>
            <w:lang w:eastAsia="en-GB"/>
          </w:rPr>
          <w:t>Follow this link to view additional guidance on using Social Media, produced by the NMC</w:t>
        </w:r>
      </w:hyperlink>
    </w:p>
    <w:p w14:paraId="5F1793BC" w14:textId="77777777" w:rsidR="008D492B" w:rsidRPr="008D492B" w:rsidRDefault="008D492B" w:rsidP="008D492B">
      <w:pPr>
        <w:shd w:val="clear" w:color="auto" w:fill="FFFFFF"/>
        <w:spacing w:after="150" w:line="240" w:lineRule="auto"/>
        <w:outlineLvl w:val="4"/>
        <w:rPr>
          <w:rFonts w:eastAsia="Times New Roman" w:cstheme="minorHAnsi"/>
          <w:b/>
          <w:bCs/>
          <w:color w:val="003865"/>
          <w:sz w:val="24"/>
          <w:szCs w:val="24"/>
          <w:lang w:eastAsia="en-GB"/>
        </w:rPr>
      </w:pPr>
      <w:r w:rsidRPr="008D492B">
        <w:rPr>
          <w:rFonts w:eastAsia="Times New Roman" w:cstheme="minorHAnsi"/>
          <w:b/>
          <w:bCs/>
          <w:color w:val="003865"/>
          <w:sz w:val="24"/>
          <w:szCs w:val="24"/>
          <w:lang w:eastAsia="en-GB"/>
        </w:rPr>
        <w:t>Dentistry</w:t>
      </w:r>
    </w:p>
    <w:p w14:paraId="268B8903" w14:textId="77777777" w:rsidR="008D492B" w:rsidRPr="008D492B" w:rsidRDefault="008D492B" w:rsidP="008D492B">
      <w:pPr>
        <w:shd w:val="clear" w:color="auto" w:fill="FFFFFF"/>
        <w:spacing w:after="100" w:afterAutospacing="1" w:line="240" w:lineRule="auto"/>
        <w:rPr>
          <w:rFonts w:ascii="Ubuntu" w:eastAsia="Times New Roman" w:hAnsi="Ubuntu" w:cs="Times New Roman"/>
          <w:color w:val="343A40"/>
          <w:lang w:eastAsia="en-GB"/>
        </w:rPr>
      </w:pPr>
      <w:hyperlink r:id="rId12" w:tgtFrame="_blank" w:history="1">
        <w:r w:rsidRPr="008D492B">
          <w:rPr>
            <w:rFonts w:eastAsia="Times New Roman" w:cstheme="minorHAnsi"/>
            <w:color w:val="1177D1"/>
            <w:sz w:val="24"/>
            <w:szCs w:val="24"/>
            <w:u w:val="single"/>
            <w:lang w:eastAsia="en-GB"/>
          </w:rPr>
          <w:t>Follow this link to view the General Dental Council student professionalism resource</w:t>
        </w:r>
      </w:hyperlink>
    </w:p>
    <w:p w14:paraId="7FFE624D" w14:textId="77777777" w:rsidR="00396D98" w:rsidRPr="00396D98" w:rsidRDefault="00396D98" w:rsidP="00396D98">
      <w:pPr>
        <w:pStyle w:val="ListParagraph"/>
        <w:spacing w:line="360" w:lineRule="auto"/>
        <w:rPr>
          <w:sz w:val="24"/>
          <w:szCs w:val="24"/>
        </w:rPr>
      </w:pPr>
    </w:p>
    <w:sectPr w:rsidR="00396D98" w:rsidRPr="00396D9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DBBFF" w14:textId="77777777" w:rsidR="00A02B3A" w:rsidRDefault="00A02B3A" w:rsidP="0019064C">
      <w:pPr>
        <w:spacing w:after="0" w:line="240" w:lineRule="auto"/>
      </w:pPr>
      <w:r>
        <w:separator/>
      </w:r>
    </w:p>
  </w:endnote>
  <w:endnote w:type="continuationSeparator" w:id="0">
    <w:p w14:paraId="0FFEE45E" w14:textId="77777777" w:rsidR="00A02B3A" w:rsidRDefault="00A02B3A" w:rsidP="0019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77902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7E8FAC" w14:textId="2C2C1BD6" w:rsidR="0019064C" w:rsidRDefault="001906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A9580B" w14:textId="77777777" w:rsidR="0019064C" w:rsidRDefault="00190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DDAE8" w14:textId="77777777" w:rsidR="00A02B3A" w:rsidRDefault="00A02B3A" w:rsidP="0019064C">
      <w:pPr>
        <w:spacing w:after="0" w:line="240" w:lineRule="auto"/>
      </w:pPr>
      <w:r>
        <w:separator/>
      </w:r>
    </w:p>
  </w:footnote>
  <w:footnote w:type="continuationSeparator" w:id="0">
    <w:p w14:paraId="557A00EA" w14:textId="77777777" w:rsidR="00A02B3A" w:rsidRDefault="00A02B3A" w:rsidP="00190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44A"/>
    <w:multiLevelType w:val="hybridMultilevel"/>
    <w:tmpl w:val="8BE4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E4180"/>
    <w:multiLevelType w:val="hybridMultilevel"/>
    <w:tmpl w:val="1EA0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4C"/>
    <w:rsid w:val="0019064C"/>
    <w:rsid w:val="0020512F"/>
    <w:rsid w:val="00396D98"/>
    <w:rsid w:val="003F7152"/>
    <w:rsid w:val="00452FC0"/>
    <w:rsid w:val="008D492B"/>
    <w:rsid w:val="00A0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40B5"/>
  <w15:chartTrackingRefBased/>
  <w15:docId w15:val="{FFDECA44-B117-42FD-9049-81DFDE01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D49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6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4C"/>
  </w:style>
  <w:style w:type="paragraph" w:styleId="Footer">
    <w:name w:val="footer"/>
    <w:basedOn w:val="Normal"/>
    <w:link w:val="FooterChar"/>
    <w:uiPriority w:val="99"/>
    <w:unhideWhenUsed/>
    <w:rsid w:val="00190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4C"/>
  </w:style>
  <w:style w:type="character" w:customStyle="1" w:styleId="Heading5Char">
    <w:name w:val="Heading 5 Char"/>
    <w:basedOn w:val="DefaultParagraphFont"/>
    <w:link w:val="Heading5"/>
    <w:uiPriority w:val="9"/>
    <w:rsid w:val="008D492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D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4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vs.org.uk/setting-standards/advice-and-guidance/code-of-professional-conduct-for-veterinary-surgeo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mc-uk.org/ethical-guidance/ethical-guidance-for-doctors/doctors-use-of-social-media" TargetMode="External"/><Relationship Id="rId12" Type="http://schemas.openxmlformats.org/officeDocument/2006/relationships/hyperlink" Target="https://www.gdc-uk.org/professionals/students-and-trainees/student-professionali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mc.org.uk/globalassets/sitedocuments/nmc-publications/social-media-guidanc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mc.org.uk/globalassets/sitedocuments/other-publications/enabling-professionalis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mc.org.uk/globalassets/sitedocuments/nmc-publications/nmc-cod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Walters</dc:creator>
  <cp:keywords/>
  <dc:description/>
  <cp:lastModifiedBy>Greg Walters</cp:lastModifiedBy>
  <cp:revision>2</cp:revision>
  <dcterms:created xsi:type="dcterms:W3CDTF">2020-07-31T14:20:00Z</dcterms:created>
  <dcterms:modified xsi:type="dcterms:W3CDTF">2020-07-31T14:20:00Z</dcterms:modified>
</cp:coreProperties>
</file>