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0D15" w14:textId="66AA6244" w:rsidR="40F9793E" w:rsidRDefault="40F9793E" w:rsidP="0F1B978E">
      <w:r>
        <w:rPr>
          <w:noProof/>
        </w:rPr>
        <w:drawing>
          <wp:inline distT="0" distB="0" distL="0" distR="0" wp14:anchorId="4B90A9CC" wp14:editId="086A159F">
            <wp:extent cx="1139337" cy="510423"/>
            <wp:effectExtent l="0" t="0" r="0" b="0"/>
            <wp:docPr id="822089038" name="Picture 822089038" title="University of Glasgow log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0890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337" cy="51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289CEE50" w:rsidR="0098719C" w:rsidRDefault="44092AD7" w:rsidP="0F1B978E">
      <w:pPr>
        <w:rPr>
          <w:rStyle w:val="TitleChar"/>
          <w:color w:val="1F3864" w:themeColor="accent1" w:themeShade="80"/>
          <w:sz w:val="40"/>
          <w:szCs w:val="40"/>
        </w:rPr>
      </w:pPr>
      <w:r w:rsidRPr="36576857">
        <w:rPr>
          <w:rStyle w:val="TitleChar"/>
          <w:color w:val="1F3864" w:themeColor="accent1" w:themeShade="80"/>
          <w:sz w:val="40"/>
          <w:szCs w:val="40"/>
        </w:rPr>
        <w:t xml:space="preserve">Research Misconduct </w:t>
      </w:r>
      <w:r w:rsidR="3A873CD4" w:rsidRPr="36576857">
        <w:rPr>
          <w:rStyle w:val="TitleChar"/>
          <w:color w:val="1F3864" w:themeColor="accent1" w:themeShade="80"/>
          <w:sz w:val="40"/>
          <w:szCs w:val="40"/>
        </w:rPr>
        <w:t xml:space="preserve">Policy </w:t>
      </w:r>
      <w:r w:rsidRPr="36576857">
        <w:rPr>
          <w:rStyle w:val="TitleChar"/>
          <w:color w:val="1F3864" w:themeColor="accent1" w:themeShade="80"/>
          <w:sz w:val="40"/>
          <w:szCs w:val="40"/>
        </w:rPr>
        <w:t>Workflow</w:t>
      </w:r>
      <w:r w:rsidR="44C22B1B" w:rsidRPr="36576857">
        <w:rPr>
          <w:rStyle w:val="TitleChar"/>
          <w:color w:val="1F3864" w:themeColor="accent1" w:themeShade="80"/>
          <w:sz w:val="40"/>
          <w:szCs w:val="40"/>
        </w:rPr>
        <w:t xml:space="preserve"> - </w:t>
      </w:r>
      <w:r w:rsidR="23206A53" w:rsidRPr="36576857">
        <w:rPr>
          <w:rStyle w:val="TitleChar"/>
          <w:color w:val="1F3864" w:themeColor="accent1" w:themeShade="80"/>
          <w:sz w:val="40"/>
          <w:szCs w:val="40"/>
        </w:rPr>
        <w:t>Text Version</w:t>
      </w:r>
    </w:p>
    <w:p w14:paraId="63560801" w14:textId="2F674FB8" w:rsidR="5BC11846" w:rsidRDefault="5BC11846" w:rsidP="0F1B978E">
      <w:pPr>
        <w:pStyle w:val="Heading1"/>
        <w:jc w:val="both"/>
        <w:rPr>
          <w:b/>
          <w:bCs/>
        </w:rPr>
      </w:pPr>
      <w:r w:rsidRPr="36576857">
        <w:rPr>
          <w:b/>
          <w:bCs/>
        </w:rPr>
        <w:t>Summary</w:t>
      </w:r>
    </w:p>
    <w:p w14:paraId="16538840" w14:textId="68369FDC" w:rsidR="5BC11846" w:rsidRDefault="5BC11846" w:rsidP="0F1B978E">
      <w:pPr>
        <w:jc w:val="both"/>
      </w:pPr>
      <w:r>
        <w:t>This document is a</w:t>
      </w:r>
      <w:r w:rsidR="4B0CE64C">
        <w:t>n accessible</w:t>
      </w:r>
      <w:r>
        <w:t xml:space="preserve"> text version of the Research Misconduct </w:t>
      </w:r>
      <w:r w:rsidR="6DBC0D19">
        <w:t xml:space="preserve">Policy </w:t>
      </w:r>
      <w:r>
        <w:t>Workflow</w:t>
      </w:r>
      <w:r w:rsidR="509B2482">
        <w:t>. The workflow was</w:t>
      </w:r>
      <w:r>
        <w:t xml:space="preserve"> </w:t>
      </w:r>
      <w:r w:rsidR="590AE2A9">
        <w:t>created</w:t>
      </w:r>
      <w:r>
        <w:t xml:space="preserve"> to give an overview of the Research Misconduct Policy</w:t>
      </w:r>
      <w:r w:rsidR="45C1ACD5">
        <w:t xml:space="preserve"> and </w:t>
      </w:r>
      <w:r w:rsidR="53319F2A">
        <w:t xml:space="preserve">the underlying </w:t>
      </w:r>
      <w:r w:rsidR="45C1ACD5">
        <w:t>process</w:t>
      </w:r>
      <w:r>
        <w:t xml:space="preserve"> at the Universi</w:t>
      </w:r>
      <w:r w:rsidR="32F7F2C4">
        <w:t xml:space="preserve">ty of Glasgow. </w:t>
      </w:r>
      <w:r w:rsidR="57E29B50">
        <w:t>Both the</w:t>
      </w:r>
      <w:r w:rsidR="32F7F2C4">
        <w:t xml:space="preserve"> workflow and the text file</w:t>
      </w:r>
      <w:r w:rsidR="35BE77AC">
        <w:t>s</w:t>
      </w:r>
      <w:r w:rsidR="32F7F2C4">
        <w:t xml:space="preserve"> are </w:t>
      </w:r>
      <w:r w:rsidR="1502B427">
        <w:t>open access via</w:t>
      </w:r>
      <w:r w:rsidR="796A1BB0">
        <w:t xml:space="preserve"> </w:t>
      </w:r>
      <w:hyperlink r:id="rId11">
        <w:proofErr w:type="spellStart"/>
        <w:r w:rsidR="1502B427" w:rsidRPr="36576857">
          <w:rPr>
            <w:rStyle w:val="Hyperlink"/>
          </w:rPr>
          <w:t>EdShare</w:t>
        </w:r>
        <w:proofErr w:type="spellEnd"/>
        <w:r w:rsidR="1502B427" w:rsidRPr="36576857">
          <w:rPr>
            <w:rStyle w:val="Hyperlink"/>
          </w:rPr>
          <w:t xml:space="preserve"> at Glasgow</w:t>
        </w:r>
      </w:hyperlink>
      <w:r w:rsidR="1502B427">
        <w:t xml:space="preserve"> and </w:t>
      </w:r>
      <w:r w:rsidR="32F7F2C4">
        <w:t xml:space="preserve">available from the </w:t>
      </w:r>
      <w:hyperlink r:id="rId12">
        <w:r w:rsidR="32F7F2C4" w:rsidRPr="36576857">
          <w:rPr>
            <w:rStyle w:val="Hyperlink"/>
          </w:rPr>
          <w:t>Research Misconduct Policy</w:t>
        </w:r>
        <w:r w:rsidR="28B2DF6A" w:rsidRPr="36576857">
          <w:rPr>
            <w:rStyle w:val="Hyperlink"/>
          </w:rPr>
          <w:t xml:space="preserve"> webpage</w:t>
        </w:r>
      </w:hyperlink>
      <w:r w:rsidR="4856B0AF">
        <w:t xml:space="preserve">. </w:t>
      </w:r>
      <w:r w:rsidR="4FF7376B">
        <w:t>Appendix</w:t>
      </w:r>
      <w:r w:rsidR="3AF38C0C">
        <w:t xml:space="preserve"> 1 provides</w:t>
      </w:r>
      <w:r w:rsidR="4FF7376B">
        <w:t xml:space="preserve"> </w:t>
      </w:r>
      <w:r w:rsidR="65E097AD">
        <w:t>a</w:t>
      </w:r>
      <w:r w:rsidR="4FF7376B">
        <w:t xml:space="preserve"> Glossary of terms, the</w:t>
      </w:r>
      <w:r w:rsidR="72AA2201">
        <w:t xml:space="preserve"> </w:t>
      </w:r>
      <w:r w:rsidR="4FF7376B">
        <w:t xml:space="preserve">research integrity </w:t>
      </w:r>
      <w:r w:rsidR="789028B7">
        <w:t>mailbox</w:t>
      </w:r>
      <w:r w:rsidR="4FF7376B">
        <w:t xml:space="preserve"> address</w:t>
      </w:r>
      <w:r w:rsidR="216056F6">
        <w:t>,</w:t>
      </w:r>
      <w:r w:rsidR="4FF7376B">
        <w:t xml:space="preserve"> and relevant webpage links. </w:t>
      </w:r>
    </w:p>
    <w:p w14:paraId="212EFB65" w14:textId="5D00A69A" w:rsidR="32FDDF07" w:rsidRDefault="32FDDF07" w:rsidP="0F1B978E">
      <w:pPr>
        <w:pStyle w:val="Heading1"/>
        <w:jc w:val="both"/>
        <w:rPr>
          <w:b/>
          <w:bCs/>
        </w:rPr>
      </w:pPr>
      <w:r w:rsidRPr="0F1B978E">
        <w:rPr>
          <w:b/>
          <w:bCs/>
        </w:rPr>
        <w:t>Informal Resolution Stage</w:t>
      </w:r>
    </w:p>
    <w:p w14:paraId="4CC99A4E" w14:textId="100967D2" w:rsidR="0F1B978E" w:rsidRDefault="0F1B978E" w:rsidP="0F1B978E">
      <w:pPr>
        <w:pStyle w:val="NoSpacing"/>
        <w:jc w:val="both"/>
      </w:pPr>
    </w:p>
    <w:p w14:paraId="18D243F2" w14:textId="5D2101A2" w:rsidR="32FDDF07" w:rsidRDefault="32FDDF07" w:rsidP="0F1B978E">
      <w:pPr>
        <w:pStyle w:val="Heading2"/>
        <w:jc w:val="both"/>
        <w:rPr>
          <w:b/>
          <w:bCs/>
        </w:rPr>
      </w:pPr>
      <w:r w:rsidRPr="458A4176">
        <w:rPr>
          <w:b/>
          <w:bCs/>
        </w:rPr>
        <w:t xml:space="preserve">Start point A: Complainant raises matter to </w:t>
      </w:r>
      <w:r w:rsidR="19A01C83" w:rsidRPr="458A4176">
        <w:rPr>
          <w:b/>
          <w:bCs/>
        </w:rPr>
        <w:t>Good Research Practice</w:t>
      </w:r>
      <w:r w:rsidRPr="458A4176">
        <w:rPr>
          <w:b/>
          <w:bCs/>
        </w:rPr>
        <w:t xml:space="preserve"> Adviser or </w:t>
      </w:r>
      <w:r w:rsidR="18663570" w:rsidRPr="458A4176">
        <w:rPr>
          <w:b/>
          <w:bCs/>
        </w:rPr>
        <w:t>Good Research Practice</w:t>
      </w:r>
      <w:r w:rsidRPr="458A4176">
        <w:rPr>
          <w:b/>
          <w:bCs/>
        </w:rPr>
        <w:t xml:space="preserve"> Champion</w:t>
      </w:r>
    </w:p>
    <w:p w14:paraId="7E4C3F1D" w14:textId="288AF257" w:rsidR="0F1B978E" w:rsidRDefault="0F1B978E" w:rsidP="0F1B978E">
      <w:pPr>
        <w:pStyle w:val="NoSpacing"/>
        <w:jc w:val="both"/>
      </w:pPr>
    </w:p>
    <w:p w14:paraId="01E7A581" w14:textId="2B4854F4" w:rsidR="0B6DD5F1" w:rsidRDefault="0B6DD5F1" w:rsidP="0F1B978E">
      <w:pPr>
        <w:jc w:val="both"/>
      </w:pPr>
      <w:r>
        <w:t>The m</w:t>
      </w:r>
      <w:r w:rsidR="32FDDF07">
        <w:t xml:space="preserve">atter is discussed by </w:t>
      </w:r>
      <w:r w:rsidR="7469CEE8">
        <w:t xml:space="preserve">the </w:t>
      </w:r>
      <w:r w:rsidR="6C502956">
        <w:t xml:space="preserve">Good Research Practice </w:t>
      </w:r>
      <w:r w:rsidR="32FDDF07">
        <w:t>Adviser and College Champio</w:t>
      </w:r>
      <w:r w:rsidR="29A36672">
        <w:t xml:space="preserve">n. The </w:t>
      </w:r>
      <w:r w:rsidR="75DA5CCA">
        <w:t>Good Research Practice</w:t>
      </w:r>
      <w:r w:rsidR="32FDDF07">
        <w:t xml:space="preserve"> Adviser/Champion records</w:t>
      </w:r>
      <w:r w:rsidR="5A1CBA60">
        <w:t xml:space="preserve"> the</w:t>
      </w:r>
      <w:r w:rsidR="32FDDF07">
        <w:t xml:space="preserve"> initial complaint in </w:t>
      </w:r>
      <w:r w:rsidR="5E774DE3">
        <w:t xml:space="preserve">the </w:t>
      </w:r>
      <w:r w:rsidR="32FDDF07">
        <w:t>Logbook</w:t>
      </w:r>
      <w:r w:rsidR="5FCF932E">
        <w:t xml:space="preserve"> (see Appendix to access the Logbook template)</w:t>
      </w:r>
      <w:r w:rsidR="5EF399BA">
        <w:t>.</w:t>
      </w:r>
      <w:r w:rsidR="3E54AD99">
        <w:t xml:space="preserve"> </w:t>
      </w:r>
      <w:r w:rsidR="3E54AD99" w:rsidRPr="458A4176">
        <w:rPr>
          <w:rFonts w:ascii="Calibri" w:eastAsia="Calibri" w:hAnsi="Calibri" w:cs="Calibri"/>
          <w:color w:val="000000" w:themeColor="text1"/>
        </w:rPr>
        <w:t>The Champion then informs the central Research Integrity mailbox (</w:t>
      </w:r>
      <w:hyperlink r:id="rId13">
        <w:r w:rsidR="3E54AD99" w:rsidRPr="458A4176">
          <w:rPr>
            <w:rStyle w:val="Hyperlink"/>
            <w:rFonts w:ascii="Calibri" w:eastAsia="Calibri" w:hAnsi="Calibri" w:cs="Calibri"/>
          </w:rPr>
          <w:t>research-integrity@gla.ac.uk</w:t>
        </w:r>
      </w:hyperlink>
      <w:r w:rsidR="3E54AD99" w:rsidRPr="458A4176">
        <w:rPr>
          <w:rFonts w:ascii="Calibri" w:eastAsia="Calibri" w:hAnsi="Calibri" w:cs="Calibri"/>
          <w:color w:val="000000" w:themeColor="text1"/>
        </w:rPr>
        <w:t>) of the issue.</w:t>
      </w:r>
    </w:p>
    <w:p w14:paraId="38354E60" w14:textId="543C88B4" w:rsidR="32FDDF07" w:rsidRDefault="32FDDF07" w:rsidP="0F1B978E">
      <w:pPr>
        <w:jc w:val="both"/>
        <w:rPr>
          <w:b/>
          <w:bCs/>
        </w:rPr>
      </w:pPr>
      <w:r w:rsidRPr="0F1B978E">
        <w:rPr>
          <w:b/>
          <w:bCs/>
        </w:rPr>
        <w:t>Question point: Does</w:t>
      </w:r>
      <w:r w:rsidR="6699EEBA" w:rsidRPr="0F1B978E">
        <w:rPr>
          <w:b/>
          <w:bCs/>
        </w:rPr>
        <w:t xml:space="preserve"> the</w:t>
      </w:r>
      <w:r w:rsidRPr="0F1B978E">
        <w:rPr>
          <w:b/>
          <w:bCs/>
        </w:rPr>
        <w:t xml:space="preserve"> matter need to be escalated to Named Person via </w:t>
      </w:r>
      <w:r w:rsidR="70F9BE30" w:rsidRPr="0F1B978E">
        <w:rPr>
          <w:b/>
          <w:bCs/>
        </w:rPr>
        <w:t xml:space="preserve">the </w:t>
      </w:r>
      <w:r w:rsidRPr="0F1B978E">
        <w:rPr>
          <w:b/>
          <w:bCs/>
        </w:rPr>
        <w:t>Research Integrity Mailbox?</w:t>
      </w:r>
    </w:p>
    <w:p w14:paraId="28849B04" w14:textId="0BD9E32E" w:rsidR="32FDDF07" w:rsidRDefault="32FDDF07" w:rsidP="0F1B978E">
      <w:pPr>
        <w:jc w:val="both"/>
      </w:pPr>
      <w:r w:rsidRPr="0F1B978E">
        <w:rPr>
          <w:b/>
          <w:bCs/>
        </w:rPr>
        <w:t xml:space="preserve">If No: </w:t>
      </w:r>
      <w:r>
        <w:t xml:space="preserve">Allegation(s) can be resolved informally at </w:t>
      </w:r>
      <w:proofErr w:type="gramStart"/>
      <w:r>
        <w:t>College</w:t>
      </w:r>
      <w:proofErr w:type="gramEnd"/>
      <w:r>
        <w:t xml:space="preserve"> level</w:t>
      </w:r>
      <w:r w:rsidR="1690AFB3">
        <w:t xml:space="preserve">. </w:t>
      </w:r>
      <w:r w:rsidR="77C790F7">
        <w:t xml:space="preserve">The </w:t>
      </w:r>
      <w:r>
        <w:t>Champion/Adviser updates</w:t>
      </w:r>
      <w:r w:rsidR="7126DEED">
        <w:t xml:space="preserve"> </w:t>
      </w:r>
      <w:r w:rsidR="17222466">
        <w:t>the Logbook</w:t>
      </w:r>
      <w:r>
        <w:t xml:space="preserve"> </w:t>
      </w:r>
      <w:r w:rsidR="5C971D60">
        <w:t xml:space="preserve">with the </w:t>
      </w:r>
      <w:r>
        <w:t>outcome</w:t>
      </w:r>
      <w:r w:rsidR="74393773">
        <w:t>,</w:t>
      </w:r>
      <w:r w:rsidR="3048B21A">
        <w:t xml:space="preserve"> and the case can be closed. </w:t>
      </w:r>
    </w:p>
    <w:p w14:paraId="24250654" w14:textId="007C4FA9" w:rsidR="32FDDF07" w:rsidRDefault="32FDDF07" w:rsidP="0F1B978E">
      <w:pPr>
        <w:jc w:val="both"/>
      </w:pPr>
      <w:r w:rsidRPr="0F1B978E">
        <w:rPr>
          <w:b/>
          <w:bCs/>
        </w:rPr>
        <w:t>If Yes:</w:t>
      </w:r>
      <w:r w:rsidR="458DADAF" w:rsidRPr="0F1B978E">
        <w:rPr>
          <w:b/>
          <w:bCs/>
        </w:rPr>
        <w:t xml:space="preserve"> </w:t>
      </w:r>
      <w:r>
        <w:t>Allegation(s) are forwarded to</w:t>
      </w:r>
      <w:r w:rsidR="729F63B9">
        <w:t xml:space="preserve"> the</w:t>
      </w:r>
      <w:r>
        <w:t xml:space="preserve"> Named Person (NP)</w:t>
      </w:r>
      <w:r w:rsidR="5F9E788B">
        <w:t xml:space="preserve">. </w:t>
      </w:r>
      <w:r w:rsidR="6C0659F4">
        <w:t xml:space="preserve">There are two possible outcomes: </w:t>
      </w:r>
    </w:p>
    <w:p w14:paraId="7DDC0163" w14:textId="3791785E" w:rsidR="50795186" w:rsidRDefault="50795186" w:rsidP="0F1B978E">
      <w:pPr>
        <w:pStyle w:val="ListParagraph"/>
        <w:numPr>
          <w:ilvl w:val="0"/>
          <w:numId w:val="5"/>
        </w:numPr>
        <w:jc w:val="both"/>
      </w:pPr>
      <w:r>
        <w:t xml:space="preserve">Allegation(s) can be resolved informally at </w:t>
      </w:r>
      <w:proofErr w:type="gramStart"/>
      <w:r>
        <w:t>College</w:t>
      </w:r>
      <w:proofErr w:type="gramEnd"/>
      <w:r>
        <w:t xml:space="preserve"> level</w:t>
      </w:r>
      <w:r w:rsidR="4734DB58">
        <w:t xml:space="preserve"> with the support of central </w:t>
      </w:r>
      <w:r w:rsidR="15D9E916">
        <w:t>research integrity team.</w:t>
      </w:r>
      <w:r>
        <w:t xml:space="preserve"> </w:t>
      </w:r>
      <w:r w:rsidR="645625F8">
        <w:t xml:space="preserve">The </w:t>
      </w:r>
      <w:r>
        <w:t>Champion/Adviser updates the Logbook with the outcome</w:t>
      </w:r>
      <w:r w:rsidR="799A123C">
        <w:t>,</w:t>
      </w:r>
      <w:r>
        <w:t xml:space="preserve"> and the case can be closed.</w:t>
      </w:r>
    </w:p>
    <w:p w14:paraId="021B1AB6" w14:textId="1AA6E604" w:rsidR="6C0659F4" w:rsidRDefault="6C0659F4" w:rsidP="0F1B978E">
      <w:pPr>
        <w:pStyle w:val="ListParagraph"/>
        <w:numPr>
          <w:ilvl w:val="0"/>
          <w:numId w:val="5"/>
        </w:numPr>
        <w:jc w:val="both"/>
      </w:pPr>
      <w:r>
        <w:t xml:space="preserve">Allegation(s) </w:t>
      </w:r>
      <w:r w:rsidR="726CF058">
        <w:t>move into the</w:t>
      </w:r>
      <w:r>
        <w:t xml:space="preserve"> </w:t>
      </w:r>
      <w:r w:rsidR="0F52F959">
        <w:t>Initial Investigation Stage</w:t>
      </w:r>
      <w:r w:rsidR="2382C979">
        <w:t xml:space="preserve"> as outlined</w:t>
      </w:r>
      <w:r w:rsidR="46924EA4">
        <w:t xml:space="preserve"> below. </w:t>
      </w:r>
    </w:p>
    <w:p w14:paraId="56C3DEA0" w14:textId="032FE47F" w:rsidR="32FDDF07" w:rsidRDefault="32FDDF07" w:rsidP="0F1B978E">
      <w:pPr>
        <w:pStyle w:val="Heading2"/>
        <w:jc w:val="both"/>
        <w:rPr>
          <w:b/>
          <w:bCs/>
        </w:rPr>
      </w:pPr>
      <w:r w:rsidRPr="0F1B978E">
        <w:rPr>
          <w:b/>
          <w:bCs/>
        </w:rPr>
        <w:t>Start point B: Complainant raises matter to Research Integrity Mailbox</w:t>
      </w:r>
    </w:p>
    <w:p w14:paraId="0F73352B" w14:textId="250CCC5F" w:rsidR="0F1B978E" w:rsidRDefault="0F1B978E" w:rsidP="0F1B978E">
      <w:pPr>
        <w:pStyle w:val="NoSpacing"/>
        <w:jc w:val="both"/>
      </w:pPr>
    </w:p>
    <w:p w14:paraId="5CA12F3F" w14:textId="18E85B15" w:rsidR="209C3391" w:rsidRDefault="209C3391" w:rsidP="0F1B978E">
      <w:pPr>
        <w:jc w:val="both"/>
      </w:pPr>
      <w:r>
        <w:t>The a</w:t>
      </w:r>
      <w:r w:rsidR="32FDDF07">
        <w:t>llegation(s) are forwarded to Named Person (NP)</w:t>
      </w:r>
      <w:r w:rsidR="5631938D">
        <w:t>.</w:t>
      </w:r>
      <w:r w:rsidR="69043E16">
        <w:t xml:space="preserve"> </w:t>
      </w:r>
      <w:r w:rsidR="5475988E">
        <w:t xml:space="preserve">There are 2 possible outcomes: </w:t>
      </w:r>
    </w:p>
    <w:p w14:paraId="7F2DC081" w14:textId="7837541E" w:rsidR="5475988E" w:rsidRDefault="5475988E" w:rsidP="0F1B978E">
      <w:pPr>
        <w:pStyle w:val="ListParagraph"/>
        <w:numPr>
          <w:ilvl w:val="0"/>
          <w:numId w:val="4"/>
        </w:numPr>
        <w:jc w:val="both"/>
      </w:pPr>
      <w:r>
        <w:t xml:space="preserve">Allegation(s) can be resolved informally at </w:t>
      </w:r>
      <w:proofErr w:type="gramStart"/>
      <w:r>
        <w:t>College</w:t>
      </w:r>
      <w:proofErr w:type="gramEnd"/>
      <w:r>
        <w:t xml:space="preserve"> level</w:t>
      </w:r>
      <w:r w:rsidR="72D577A5">
        <w:t xml:space="preserve"> with the support of central research integrity team</w:t>
      </w:r>
      <w:r w:rsidR="2405F5AD">
        <w:t>. The Champion/Adviser updates the Logbook with the outcome, and the case can be closed</w:t>
      </w:r>
      <w:r w:rsidR="5A06C21D">
        <w:t>.</w:t>
      </w:r>
    </w:p>
    <w:p w14:paraId="35F8171B" w14:textId="68F6D6C9" w:rsidR="32FDDF07" w:rsidRDefault="618E8A0A" w:rsidP="2594109E">
      <w:pPr>
        <w:pStyle w:val="ListParagraph"/>
        <w:numPr>
          <w:ilvl w:val="0"/>
          <w:numId w:val="4"/>
        </w:numPr>
        <w:jc w:val="both"/>
      </w:pPr>
      <w:r>
        <w:t>Allegation(s) move into the Initial Investigation Stage</w:t>
      </w:r>
      <w:r w:rsidR="0BFA904F">
        <w:t xml:space="preserve"> as outlined below.</w:t>
      </w:r>
    </w:p>
    <w:p w14:paraId="184FFBF3" w14:textId="287881E9" w:rsidR="32FDDF07" w:rsidRDefault="32FDDF07" w:rsidP="2594109E">
      <w:pPr>
        <w:pStyle w:val="ListParagraph"/>
        <w:jc w:val="both"/>
      </w:pPr>
    </w:p>
    <w:p w14:paraId="42A393B4" w14:textId="6AF15B58" w:rsidR="32FDDF07" w:rsidRDefault="32FDDF07" w:rsidP="458A4176">
      <w:pPr>
        <w:jc w:val="both"/>
      </w:pPr>
    </w:p>
    <w:p w14:paraId="7E3FFDBF" w14:textId="46CBC354" w:rsidR="32FDDF07" w:rsidRDefault="32FDDF07" w:rsidP="0F1B978E">
      <w:pPr>
        <w:pStyle w:val="Heading1"/>
        <w:jc w:val="both"/>
        <w:rPr>
          <w:b/>
          <w:bCs/>
        </w:rPr>
      </w:pPr>
      <w:r w:rsidRPr="2594109E">
        <w:rPr>
          <w:b/>
          <w:bCs/>
        </w:rPr>
        <w:lastRenderedPageBreak/>
        <w:t xml:space="preserve">Initial Investigation Stage </w:t>
      </w:r>
    </w:p>
    <w:p w14:paraId="635D2812" w14:textId="5ECA94BC" w:rsidR="0F1B978E" w:rsidRDefault="0F1B978E" w:rsidP="0F1B978E">
      <w:pPr>
        <w:pStyle w:val="NoSpacing"/>
        <w:jc w:val="both"/>
      </w:pPr>
    </w:p>
    <w:p w14:paraId="2DC74CB8" w14:textId="3D06AE7A" w:rsidR="3544B000" w:rsidRDefault="3544B000" w:rsidP="0F1B978E">
      <w:pPr>
        <w:jc w:val="both"/>
      </w:pPr>
      <w:r>
        <w:t xml:space="preserve">The </w:t>
      </w:r>
      <w:r w:rsidR="10644823">
        <w:t xml:space="preserve">NP and Research Integrity Adviser </w:t>
      </w:r>
      <w:r w:rsidR="32DE1CA5">
        <w:t xml:space="preserve">for </w:t>
      </w:r>
      <w:r w:rsidR="10644823">
        <w:t xml:space="preserve">Misconduct (RIAM) discuss </w:t>
      </w:r>
      <w:r w:rsidR="2A3ED695">
        <w:t xml:space="preserve">the </w:t>
      </w:r>
      <w:r w:rsidR="10644823">
        <w:t>case and send</w:t>
      </w:r>
      <w:r w:rsidR="442299A3">
        <w:t xml:space="preserve"> a</w:t>
      </w:r>
      <w:r w:rsidR="10644823">
        <w:t xml:space="preserve"> summary to </w:t>
      </w:r>
      <w:r w:rsidR="060CD0AF">
        <w:t xml:space="preserve">the </w:t>
      </w:r>
      <w:r w:rsidR="10644823">
        <w:t>Research Integrity Council (RIC)</w:t>
      </w:r>
      <w:r w:rsidR="7B1F6CEE">
        <w:t>.</w:t>
      </w:r>
    </w:p>
    <w:p w14:paraId="15009052" w14:textId="1C9C1B6E" w:rsidR="10644823" w:rsidRDefault="10644823" w:rsidP="0F1B978E">
      <w:pPr>
        <w:jc w:val="both"/>
        <w:rPr>
          <w:b/>
          <w:bCs/>
        </w:rPr>
      </w:pPr>
      <w:r w:rsidRPr="0F1B978E">
        <w:rPr>
          <w:b/>
          <w:bCs/>
        </w:rPr>
        <w:t>Question point: Are</w:t>
      </w:r>
      <w:r w:rsidR="786E2418" w:rsidRPr="0F1B978E">
        <w:rPr>
          <w:b/>
          <w:bCs/>
        </w:rPr>
        <w:t xml:space="preserve"> the</w:t>
      </w:r>
      <w:r w:rsidRPr="0F1B978E">
        <w:rPr>
          <w:b/>
          <w:bCs/>
        </w:rPr>
        <w:t xml:space="preserve"> allegation(s) to be investigated formally? (NP and RIC to decide) </w:t>
      </w:r>
    </w:p>
    <w:p w14:paraId="25454CFF" w14:textId="7F37E521" w:rsidR="10644823" w:rsidRDefault="10644823" w:rsidP="0F1B978E">
      <w:pPr>
        <w:jc w:val="both"/>
        <w:rPr>
          <w:b/>
          <w:bCs/>
        </w:rPr>
      </w:pPr>
      <w:r w:rsidRPr="0F1B978E">
        <w:rPr>
          <w:b/>
          <w:bCs/>
        </w:rPr>
        <w:t>If No</w:t>
      </w:r>
      <w:r w:rsidR="118AEDC4" w:rsidRPr="0F1B978E">
        <w:rPr>
          <w:b/>
          <w:bCs/>
        </w:rPr>
        <w:t>:</w:t>
      </w:r>
      <w:r w:rsidR="299D2C4F" w:rsidRPr="0F1B978E">
        <w:rPr>
          <w:b/>
          <w:bCs/>
        </w:rPr>
        <w:t xml:space="preserve"> </w:t>
      </w:r>
      <w:r w:rsidR="27A92348">
        <w:t>The d</w:t>
      </w:r>
      <w:r>
        <w:t>ecision</w:t>
      </w:r>
      <w:r w:rsidR="3A4A71EF">
        <w:t xml:space="preserve"> is</w:t>
      </w:r>
      <w:r>
        <w:t xml:space="preserve"> included in </w:t>
      </w:r>
      <w:r w:rsidR="5FE77215">
        <w:t xml:space="preserve">a </w:t>
      </w:r>
      <w:r>
        <w:t>summary report</w:t>
      </w:r>
      <w:r w:rsidR="145456E2">
        <w:t>. There</w:t>
      </w:r>
      <w:r>
        <w:t xml:space="preserve"> are four</w:t>
      </w:r>
      <w:r w:rsidR="4C52F7B7">
        <w:t xml:space="preserve"> different</w:t>
      </w:r>
      <w:r>
        <w:t xml:space="preserve"> outcomes: </w:t>
      </w:r>
    </w:p>
    <w:p w14:paraId="281C877E" w14:textId="19BD1227" w:rsidR="10644823" w:rsidRDefault="10644823" w:rsidP="0F1B978E">
      <w:pPr>
        <w:pStyle w:val="ListParagraph"/>
        <w:numPr>
          <w:ilvl w:val="0"/>
          <w:numId w:val="3"/>
        </w:numPr>
        <w:jc w:val="both"/>
      </w:pPr>
      <w:r>
        <w:t>Allegation(s) fall within scope of another process</w:t>
      </w:r>
      <w:r w:rsidR="605D6B1D">
        <w:t>, for example</w:t>
      </w:r>
      <w:r>
        <w:t xml:space="preserve"> </w:t>
      </w:r>
      <w:r w:rsidR="53051958">
        <w:t>student related</w:t>
      </w:r>
      <w:r w:rsidR="72CA5615">
        <w:t xml:space="preserve">. The </w:t>
      </w:r>
      <w:r>
        <w:t>RIAM then informs relevant School of</w:t>
      </w:r>
      <w:r w:rsidR="7DDEC9DF">
        <w:t xml:space="preserve"> the</w:t>
      </w:r>
      <w:r>
        <w:t xml:space="preserve"> allegation</w:t>
      </w:r>
      <w:r w:rsidR="0187FA49">
        <w:t>(s</w:t>
      </w:r>
      <w:r w:rsidR="5893ABBF">
        <w:t>),</w:t>
      </w:r>
      <w:r w:rsidR="1EBE7FA2">
        <w:t xml:space="preserve"> and t</w:t>
      </w:r>
      <w:r w:rsidR="05BDA1BD">
        <w:t xml:space="preserve">his ends the process regarding the research misconduct policy. </w:t>
      </w:r>
    </w:p>
    <w:p w14:paraId="3A4E1E20" w14:textId="77B47620" w:rsidR="10644823" w:rsidRDefault="10644823" w:rsidP="0F1B978E">
      <w:pPr>
        <w:pStyle w:val="ListParagraph"/>
        <w:numPr>
          <w:ilvl w:val="0"/>
          <w:numId w:val="3"/>
        </w:numPr>
        <w:jc w:val="both"/>
      </w:pPr>
      <w:r>
        <w:t>Allegation(s) warrant referral to external organisation</w:t>
      </w:r>
      <w:r w:rsidR="7297031F">
        <w:t xml:space="preserve">. The </w:t>
      </w:r>
      <w:r>
        <w:t>RIAM then informs relevant external org</w:t>
      </w:r>
      <w:r w:rsidR="14E5CB95">
        <w:t>anisation</w:t>
      </w:r>
      <w:r>
        <w:t xml:space="preserve"> of</w:t>
      </w:r>
      <w:r w:rsidR="6867C84F">
        <w:t xml:space="preserve"> the</w:t>
      </w:r>
      <w:r>
        <w:t xml:space="preserve"> </w:t>
      </w:r>
      <w:r w:rsidR="506D91FE">
        <w:t xml:space="preserve">and </w:t>
      </w:r>
      <w:r w:rsidR="5BDCF9C8">
        <w:t xml:space="preserve">allegation(s) </w:t>
      </w:r>
      <w:r w:rsidR="506D91FE">
        <w:t>this ends the process regarding the research misconduct policy.</w:t>
      </w:r>
    </w:p>
    <w:p w14:paraId="2F5D1A70" w14:textId="3D55D40E" w:rsidR="0AF7DCE9" w:rsidRDefault="0AF7DCE9" w:rsidP="458A4176">
      <w:pPr>
        <w:pStyle w:val="ListParagraph"/>
        <w:numPr>
          <w:ilvl w:val="0"/>
          <w:numId w:val="3"/>
        </w:numPr>
        <w:jc w:val="both"/>
      </w:pPr>
      <w:r>
        <w:t>Allegation(s) relate to poor practice rather than misconduct</w:t>
      </w:r>
      <w:r w:rsidR="06344463">
        <w:t xml:space="preserve">. The </w:t>
      </w:r>
      <w:r>
        <w:t xml:space="preserve">RIAM addresses poor practice with </w:t>
      </w:r>
      <w:r w:rsidR="6A7C5B40">
        <w:t>RIC.</w:t>
      </w:r>
    </w:p>
    <w:p w14:paraId="5CA2379A" w14:textId="3B4C3962" w:rsidR="2F36433F" w:rsidRDefault="2F36433F" w:rsidP="0F1B978E">
      <w:pPr>
        <w:pStyle w:val="ListParagraph"/>
        <w:numPr>
          <w:ilvl w:val="0"/>
          <w:numId w:val="3"/>
        </w:numPr>
        <w:jc w:val="both"/>
      </w:pPr>
      <w:r>
        <w:t>Allegation(s) unfounded and will be dismissed</w:t>
      </w:r>
      <w:r w:rsidR="5D313C78">
        <w:t xml:space="preserve">. The </w:t>
      </w:r>
      <w:r>
        <w:t>NP concludes</w:t>
      </w:r>
      <w:r w:rsidR="1E5FDAC0">
        <w:t xml:space="preserve"> the</w:t>
      </w:r>
      <w:r>
        <w:t xml:space="preserve"> investigation and</w:t>
      </w:r>
      <w:r w:rsidR="62023E7C">
        <w:t xml:space="preserve"> the</w:t>
      </w:r>
      <w:r>
        <w:t xml:space="preserve"> RIAM informs </w:t>
      </w:r>
      <w:r w:rsidR="61B0EEEA">
        <w:t xml:space="preserve">the </w:t>
      </w:r>
      <w:r>
        <w:t>relevant parties of outcome</w:t>
      </w:r>
      <w:r w:rsidR="07FEEDCC">
        <w:t xml:space="preserve">. The case can be closed. </w:t>
      </w:r>
    </w:p>
    <w:p w14:paraId="72754EF9" w14:textId="5B3009DF" w:rsidR="2F36433F" w:rsidRDefault="2F36433F" w:rsidP="0F1B978E">
      <w:pPr>
        <w:jc w:val="both"/>
      </w:pPr>
      <w:r w:rsidRPr="458A4176">
        <w:rPr>
          <w:b/>
          <w:bCs/>
        </w:rPr>
        <w:t>If Yes:</w:t>
      </w:r>
      <w:r w:rsidR="2B67CE2B" w:rsidRPr="458A4176">
        <w:rPr>
          <w:b/>
          <w:bCs/>
        </w:rPr>
        <w:t xml:space="preserve"> </w:t>
      </w:r>
      <w:r w:rsidR="48CCA9B7">
        <w:t xml:space="preserve">The NP </w:t>
      </w:r>
      <w:r w:rsidR="7C5106DF">
        <w:t>assigns an Investigator</w:t>
      </w:r>
      <w:r w:rsidR="48CCA9B7">
        <w:t xml:space="preserve">. The </w:t>
      </w:r>
      <w:r w:rsidR="4DFF6A81">
        <w:t>Investigator</w:t>
      </w:r>
      <w:r w:rsidR="48CCA9B7">
        <w:t xml:space="preserve"> examines the allegation(s). </w:t>
      </w:r>
      <w:r w:rsidR="14AC74EE">
        <w:t xml:space="preserve">The decision is included in summary report from initial investigation panel. There are five different outcomes: </w:t>
      </w:r>
    </w:p>
    <w:p w14:paraId="54924B32" w14:textId="19BD1227" w:rsidR="14AC74EE" w:rsidRDefault="14AC74EE" w:rsidP="0F1B978E">
      <w:pPr>
        <w:pStyle w:val="ListParagraph"/>
        <w:numPr>
          <w:ilvl w:val="0"/>
          <w:numId w:val="2"/>
        </w:numPr>
        <w:jc w:val="both"/>
      </w:pPr>
      <w:r>
        <w:t xml:space="preserve">Allegation(s) fall within scope of another process, for example student related. The RIAM then informs relevant School of the allegation(s), and this ends the process regarding the research misconduct policy. </w:t>
      </w:r>
    </w:p>
    <w:p w14:paraId="5AE61BBE" w14:textId="77B47620" w:rsidR="14AC74EE" w:rsidRDefault="14AC74EE" w:rsidP="0F1B978E">
      <w:pPr>
        <w:pStyle w:val="ListParagraph"/>
        <w:numPr>
          <w:ilvl w:val="0"/>
          <w:numId w:val="2"/>
        </w:numPr>
        <w:jc w:val="both"/>
      </w:pPr>
      <w:r>
        <w:t>Allegation(s) warrant referral to external organisation. The RIAM then informs relevant external organisation of the and allegation(s) this ends the process regarding the research misconduct policy.</w:t>
      </w:r>
    </w:p>
    <w:p w14:paraId="11D69F73" w14:textId="78A1D29D" w:rsidR="14AC74EE" w:rsidRDefault="14AC74EE" w:rsidP="0F1B978E">
      <w:pPr>
        <w:pStyle w:val="ListParagraph"/>
        <w:numPr>
          <w:ilvl w:val="0"/>
          <w:numId w:val="2"/>
        </w:numPr>
        <w:jc w:val="both"/>
      </w:pPr>
      <w:r>
        <w:t xml:space="preserve">Allegation(s) relate to poor practice rather than misconduct. The RIAM addresses poor practice with </w:t>
      </w:r>
      <w:r w:rsidR="0AAAEE15">
        <w:t>RIC.</w:t>
      </w:r>
    </w:p>
    <w:p w14:paraId="7CDCEA4F" w14:textId="3937EFE2" w:rsidR="14AC74EE" w:rsidRDefault="14AC74EE" w:rsidP="0F1B978E">
      <w:pPr>
        <w:pStyle w:val="ListParagraph"/>
        <w:numPr>
          <w:ilvl w:val="0"/>
          <w:numId w:val="2"/>
        </w:numPr>
        <w:jc w:val="both"/>
      </w:pPr>
      <w:r>
        <w:t>Allegation(s) unfounded and will be dismissed. The NP concludes the investigation and the RIAM informs the relevant parties of outcome. The case can be closed.</w:t>
      </w:r>
    </w:p>
    <w:p w14:paraId="3341D638" w14:textId="0407B063" w:rsidR="14AC74EE" w:rsidRDefault="14AC74EE" w:rsidP="0F1B978E">
      <w:pPr>
        <w:pStyle w:val="ListParagraph"/>
        <w:numPr>
          <w:ilvl w:val="0"/>
          <w:numId w:val="2"/>
        </w:numPr>
        <w:jc w:val="both"/>
      </w:pPr>
      <w:r>
        <w:t>Allegation(s) are sufficiently serious to advance to the full investigation stage</w:t>
      </w:r>
      <w:r w:rsidR="647B8521">
        <w:t xml:space="preserve"> as outlined below.</w:t>
      </w:r>
    </w:p>
    <w:p w14:paraId="16E01827" w14:textId="1410B883" w:rsidR="647B8521" w:rsidRDefault="647B8521" w:rsidP="0F1B978E">
      <w:pPr>
        <w:pStyle w:val="Heading1"/>
        <w:jc w:val="both"/>
        <w:rPr>
          <w:b/>
          <w:bCs/>
        </w:rPr>
      </w:pPr>
      <w:r w:rsidRPr="0F1B978E">
        <w:rPr>
          <w:b/>
          <w:bCs/>
        </w:rPr>
        <w:t>Full Investigation Stage</w:t>
      </w:r>
    </w:p>
    <w:p w14:paraId="4940762D" w14:textId="1324B390" w:rsidR="0F1B978E" w:rsidRDefault="0F1B978E" w:rsidP="0F1B978E">
      <w:pPr>
        <w:pStyle w:val="NoSpacing"/>
        <w:jc w:val="both"/>
      </w:pPr>
    </w:p>
    <w:p w14:paraId="4EB982CC" w14:textId="40F3AC99" w:rsidR="46647262" w:rsidRDefault="46647262" w:rsidP="0F1B978E">
      <w:pPr>
        <w:jc w:val="both"/>
      </w:pPr>
      <w:r>
        <w:t xml:space="preserve">The NP convenes the </w:t>
      </w:r>
      <w:r w:rsidR="760A4049">
        <w:t>form</w:t>
      </w:r>
      <w:r>
        <w:t xml:space="preserve">al investigation panel. The formal investigation panel examines the allegation(s). </w:t>
      </w:r>
      <w:r w:rsidR="025321F7">
        <w:t xml:space="preserve">The decision is included in summary report from the formal investigation panel. There are </w:t>
      </w:r>
      <w:r w:rsidR="7C9C0E5D">
        <w:t>six</w:t>
      </w:r>
      <w:r w:rsidR="025321F7">
        <w:t xml:space="preserve"> different outcomes:</w:t>
      </w:r>
    </w:p>
    <w:p w14:paraId="5ECBD753" w14:textId="19BD1227" w:rsidR="7C376A67" w:rsidRDefault="7C376A67" w:rsidP="0F1B978E">
      <w:pPr>
        <w:pStyle w:val="ListParagraph"/>
        <w:numPr>
          <w:ilvl w:val="0"/>
          <w:numId w:val="1"/>
        </w:numPr>
        <w:jc w:val="both"/>
      </w:pPr>
      <w:r>
        <w:t xml:space="preserve">Allegation(s) fall within scope of another process, for example student related. The RIAM then informs relevant School of the allegation(s), and this ends the process regarding the research misconduct policy. </w:t>
      </w:r>
    </w:p>
    <w:p w14:paraId="58648860" w14:textId="77B47620" w:rsidR="7C376A67" w:rsidRDefault="7C376A67" w:rsidP="0F1B978E">
      <w:pPr>
        <w:pStyle w:val="ListParagraph"/>
        <w:numPr>
          <w:ilvl w:val="0"/>
          <w:numId w:val="1"/>
        </w:numPr>
        <w:jc w:val="both"/>
      </w:pPr>
      <w:r>
        <w:t>Allegation(s) warrant referral to external organisation. The RIAM then informs relevant external organisation of the and allegation(s) this ends the process regarding the research misconduct policy.</w:t>
      </w:r>
    </w:p>
    <w:p w14:paraId="433201E0" w14:textId="553CE19A" w:rsidR="7C376A67" w:rsidRDefault="7C376A67" w:rsidP="458A4176">
      <w:pPr>
        <w:pStyle w:val="ListParagraph"/>
        <w:numPr>
          <w:ilvl w:val="0"/>
          <w:numId w:val="1"/>
        </w:numPr>
        <w:jc w:val="both"/>
      </w:pPr>
      <w:r>
        <w:t xml:space="preserve">Allegation(s) relate to poor practice rather than misconduct. The RIAM addresses poor practice with </w:t>
      </w:r>
      <w:r w:rsidR="53F236A0">
        <w:t>RIC.</w:t>
      </w:r>
    </w:p>
    <w:p w14:paraId="02EE1B1B" w14:textId="3937EFE2" w:rsidR="7C376A67" w:rsidRDefault="7C376A67" w:rsidP="0F1B978E">
      <w:pPr>
        <w:pStyle w:val="ListParagraph"/>
        <w:numPr>
          <w:ilvl w:val="0"/>
          <w:numId w:val="1"/>
        </w:numPr>
        <w:jc w:val="both"/>
      </w:pPr>
      <w:r>
        <w:lastRenderedPageBreak/>
        <w:t>Allegation(s) unfounded and will be dismissed. The NP concludes the investigation and the RIAM informs the relevant parties of outcome. The case can be closed.</w:t>
      </w:r>
    </w:p>
    <w:p w14:paraId="11438A88" w14:textId="107357B5" w:rsidR="7C376A67" w:rsidRDefault="7C376A67" w:rsidP="0F1B978E">
      <w:pPr>
        <w:pStyle w:val="ListParagraph"/>
        <w:numPr>
          <w:ilvl w:val="0"/>
          <w:numId w:val="1"/>
        </w:numPr>
        <w:jc w:val="both"/>
      </w:pPr>
      <w:r>
        <w:t xml:space="preserve">Allegation(s) are upheld in full and further steps are taken as outlined below. </w:t>
      </w:r>
    </w:p>
    <w:p w14:paraId="4868A38A" w14:textId="2B93018B" w:rsidR="7C376A67" w:rsidRDefault="7C376A67" w:rsidP="0F1B978E">
      <w:pPr>
        <w:pStyle w:val="ListParagraph"/>
        <w:numPr>
          <w:ilvl w:val="0"/>
          <w:numId w:val="1"/>
        </w:numPr>
        <w:jc w:val="both"/>
      </w:pPr>
      <w:r>
        <w:t>Allegations are upheld in part and further steps are taken as outlined below.</w:t>
      </w:r>
    </w:p>
    <w:p w14:paraId="1AF7413A" w14:textId="27FAB932" w:rsidR="7C376A67" w:rsidRDefault="7C376A67" w:rsidP="0F1B978E">
      <w:pPr>
        <w:jc w:val="both"/>
      </w:pPr>
      <w:r w:rsidRPr="0F1B978E">
        <w:rPr>
          <w:b/>
          <w:bCs/>
        </w:rPr>
        <w:t xml:space="preserve">Where the allegation(s) are </w:t>
      </w:r>
      <w:r w:rsidR="737F425C" w:rsidRPr="0F1B978E">
        <w:rPr>
          <w:b/>
          <w:bCs/>
        </w:rPr>
        <w:t>upheld in full or in part</w:t>
      </w:r>
      <w:r w:rsidR="737F425C">
        <w:t xml:space="preserve">: the NP and RIC decide what steps need to be taken to correct the scientific record and establish if any further disciplinary action required. The NP/RIAM informs relevant parties of </w:t>
      </w:r>
      <w:r w:rsidR="2C3224AE">
        <w:t>the outcome,</w:t>
      </w:r>
      <w:r w:rsidR="5BDEE258">
        <w:t xml:space="preserve"> and the case can be closed. </w:t>
      </w:r>
    </w:p>
    <w:p w14:paraId="60426606" w14:textId="694B755C" w:rsidR="0C01990B" w:rsidRDefault="0C01990B" w:rsidP="0F1B978E">
      <w:pPr>
        <w:jc w:val="both"/>
      </w:pPr>
      <w:r>
        <w:t xml:space="preserve">Should the </w:t>
      </w:r>
      <w:r w:rsidR="737F425C">
        <w:t xml:space="preserve">Respondent(s) </w:t>
      </w:r>
      <w:r w:rsidR="6B9BBE18">
        <w:t>wish to appeal this outcome, they can</w:t>
      </w:r>
      <w:r w:rsidR="737F425C">
        <w:t xml:space="preserve"> appeal </w:t>
      </w:r>
      <w:r w:rsidR="4EB0C410">
        <w:t xml:space="preserve">the </w:t>
      </w:r>
      <w:r w:rsidR="737F425C">
        <w:t>decision</w:t>
      </w:r>
      <w:r w:rsidR="59C869E3">
        <w:t xml:space="preserve"> within 10 days</w:t>
      </w:r>
      <w:r w:rsidR="737F425C">
        <w:t xml:space="preserve"> on stated grounds only. The Research misconduct appeals process is </w:t>
      </w:r>
      <w:r w:rsidR="2C41C34C">
        <w:t xml:space="preserve">then </w:t>
      </w:r>
      <w:r w:rsidR="737F425C">
        <w:t>followed</w:t>
      </w:r>
      <w:r w:rsidR="35B3187E">
        <w:t xml:space="preserve">. </w:t>
      </w:r>
      <w:r w:rsidR="1D39FD27">
        <w:t xml:space="preserve">Any actions from the appeals process are then followed up by relevant parties (People and Organisational Development or RIAM). The case can be closed. </w:t>
      </w:r>
    </w:p>
    <w:p w14:paraId="62C2A34A" w14:textId="7C6B54D5" w:rsidR="458A4176" w:rsidRDefault="458A4176" w:rsidP="458A4176">
      <w:pPr>
        <w:pStyle w:val="Heading1"/>
        <w:jc w:val="both"/>
        <w:rPr>
          <w:b/>
          <w:bCs/>
        </w:rPr>
      </w:pPr>
    </w:p>
    <w:p w14:paraId="62F80158" w14:textId="16DBCF34" w:rsidR="20EA5DEE" w:rsidRDefault="20EA5DEE" w:rsidP="36576857">
      <w:pPr>
        <w:pStyle w:val="Heading1"/>
        <w:jc w:val="both"/>
        <w:rPr>
          <w:b/>
          <w:bCs/>
        </w:rPr>
      </w:pPr>
      <w:r w:rsidRPr="458A4176">
        <w:rPr>
          <w:b/>
          <w:bCs/>
        </w:rPr>
        <w:t>Appendix</w:t>
      </w:r>
      <w:r w:rsidR="18C7BD17" w:rsidRPr="458A4176">
        <w:rPr>
          <w:b/>
          <w:bCs/>
        </w:rPr>
        <w:t xml:space="preserve"> 1.</w:t>
      </w:r>
      <w:r w:rsidRPr="458A4176">
        <w:rPr>
          <w:b/>
          <w:bCs/>
        </w:rPr>
        <w:t xml:space="preserve"> </w:t>
      </w:r>
    </w:p>
    <w:p w14:paraId="6BB43088" w14:textId="21D50DFE" w:rsidR="0F1B978E" w:rsidRDefault="0F1B978E" w:rsidP="0F1B978E">
      <w:pPr>
        <w:pStyle w:val="NoSpacing"/>
      </w:pPr>
    </w:p>
    <w:p w14:paraId="1E952894" w14:textId="3019D190" w:rsidR="32FDDF07" w:rsidRDefault="32FDDF07" w:rsidP="0F1B978E">
      <w:pPr>
        <w:pStyle w:val="Heading2"/>
        <w:rPr>
          <w:b/>
          <w:bCs/>
        </w:rPr>
      </w:pPr>
      <w:r w:rsidRPr="0F1B978E">
        <w:rPr>
          <w:b/>
          <w:bCs/>
        </w:rPr>
        <w:t xml:space="preserve">Glossary </w:t>
      </w:r>
      <w:r w:rsidR="2D1E16BE" w:rsidRPr="0F1B978E">
        <w:rPr>
          <w:b/>
          <w:bCs/>
        </w:rPr>
        <w:t>of terms</w:t>
      </w:r>
    </w:p>
    <w:p w14:paraId="77D59D23" w14:textId="3FA1D7BD" w:rsidR="0F1B978E" w:rsidRDefault="0F1B978E" w:rsidP="0F1B978E">
      <w:pPr>
        <w:pStyle w:val="NoSpacing"/>
        <w:rPr>
          <w:b/>
          <w:bCs/>
        </w:rPr>
      </w:pPr>
    </w:p>
    <w:p w14:paraId="100BC343" w14:textId="0C1F20AE" w:rsidR="7207F346" w:rsidRDefault="7207F346" w:rsidP="0F1B978E">
      <w:pPr>
        <w:pStyle w:val="NoSpacing"/>
      </w:pPr>
      <w:r w:rsidRPr="36576857">
        <w:rPr>
          <w:b/>
          <w:bCs/>
        </w:rPr>
        <w:t>Complainant</w:t>
      </w:r>
      <w:r>
        <w:t xml:space="preserve"> - Person who is making the allegation(s)</w:t>
      </w:r>
    </w:p>
    <w:p w14:paraId="76AAD133" w14:textId="06B0CBF2" w:rsidR="0F1B978E" w:rsidRDefault="0F1B978E" w:rsidP="0F1B978E">
      <w:pPr>
        <w:pStyle w:val="NoSpacing"/>
      </w:pPr>
    </w:p>
    <w:p w14:paraId="38F7AA36" w14:textId="7CE6ECC4" w:rsidR="0F1B978E" w:rsidRDefault="1A149CF0" w:rsidP="36576857">
      <w:pPr>
        <w:jc w:val="both"/>
      </w:pPr>
      <w:r w:rsidRPr="36576857">
        <w:rPr>
          <w:b/>
          <w:bCs/>
        </w:rPr>
        <w:t>Respondent</w:t>
      </w:r>
      <w:r>
        <w:t xml:space="preserve"> - Person whom the allegation(s) refer to</w:t>
      </w:r>
    </w:p>
    <w:p w14:paraId="62E9BAD2" w14:textId="4DB51C31" w:rsidR="183E1ACD" w:rsidRDefault="0378DEC0" w:rsidP="0F1B978E">
      <w:pPr>
        <w:pStyle w:val="NoSpacing"/>
      </w:pPr>
      <w:r w:rsidRPr="458A4176">
        <w:rPr>
          <w:b/>
          <w:bCs/>
        </w:rPr>
        <w:t>Good Research Practice</w:t>
      </w:r>
      <w:r w:rsidR="183E1ACD" w:rsidRPr="458A4176">
        <w:rPr>
          <w:b/>
          <w:bCs/>
        </w:rPr>
        <w:t xml:space="preserve"> Champions and Advisers</w:t>
      </w:r>
      <w:r w:rsidR="1CCAD28D">
        <w:t xml:space="preserve"> </w:t>
      </w:r>
    </w:p>
    <w:p w14:paraId="070847EC" w14:textId="75D091F0" w:rsidR="183E1ACD" w:rsidRDefault="1CCAD28D" w:rsidP="0F1B978E">
      <w:pPr>
        <w:pStyle w:val="NoSpacing"/>
      </w:pPr>
      <w:r>
        <w:t xml:space="preserve">There are </w:t>
      </w:r>
      <w:proofErr w:type="gramStart"/>
      <w:r>
        <w:t xml:space="preserve">26  </w:t>
      </w:r>
      <w:r w:rsidR="47AB0A10">
        <w:t>Good</w:t>
      </w:r>
      <w:proofErr w:type="gramEnd"/>
      <w:r w:rsidR="47AB0A10">
        <w:t xml:space="preserve"> Research Practice</w:t>
      </w:r>
      <w:r>
        <w:t xml:space="preserve"> Advisers who act as</w:t>
      </w:r>
      <w:r w:rsidR="4B765C51">
        <w:t xml:space="preserve"> local contacts at the </w:t>
      </w:r>
      <w:proofErr w:type="gramStart"/>
      <w:r w:rsidR="4B765C51">
        <w:t>School</w:t>
      </w:r>
      <w:proofErr w:type="gramEnd"/>
      <w:r w:rsidR="4B765C51">
        <w:t xml:space="preserve"> level</w:t>
      </w:r>
      <w:r w:rsidR="638B4FD9">
        <w:t xml:space="preserve">. They </w:t>
      </w:r>
      <w:r w:rsidR="4B765C51">
        <w:t>support staff and students with research integrity matters</w:t>
      </w:r>
      <w:r w:rsidR="0060B3A6">
        <w:t xml:space="preserve"> within their School. </w:t>
      </w:r>
    </w:p>
    <w:p w14:paraId="73B5488D" w14:textId="212F632A" w:rsidR="183E1ACD" w:rsidRDefault="0060B3A6" w:rsidP="0F1B978E">
      <w:pPr>
        <w:pStyle w:val="NoSpacing"/>
      </w:pPr>
      <w:r>
        <w:t>There are</w:t>
      </w:r>
      <w:r w:rsidR="4B765C51">
        <w:t xml:space="preserve"> </w:t>
      </w:r>
      <w:r w:rsidR="763AE0E3">
        <w:t xml:space="preserve">4 </w:t>
      </w:r>
      <w:r w:rsidR="123169D9">
        <w:t>Good Research Practice</w:t>
      </w:r>
      <w:r w:rsidR="763AE0E3">
        <w:t xml:space="preserve"> </w:t>
      </w:r>
      <w:r w:rsidR="4B765C51">
        <w:t>Champions</w:t>
      </w:r>
      <w:r w:rsidR="00F22859">
        <w:t xml:space="preserve"> who </w:t>
      </w:r>
      <w:r w:rsidR="4B765C51">
        <w:t>operate at the College level</w:t>
      </w:r>
      <w:r w:rsidR="494458D6">
        <w:t xml:space="preserve">. They </w:t>
      </w:r>
      <w:r w:rsidR="4B765C51">
        <w:t xml:space="preserve">are also there to provide </w:t>
      </w:r>
      <w:r w:rsidR="24CA8A7F">
        <w:t>support</w:t>
      </w:r>
      <w:r w:rsidR="4B765C51">
        <w:t xml:space="preserve"> to staf</w:t>
      </w:r>
      <w:r w:rsidR="5E25ED5B">
        <w:t xml:space="preserve">f and students but additionally they support the </w:t>
      </w:r>
      <w:r w:rsidR="102ABBE9">
        <w:t>Good Research Practice</w:t>
      </w:r>
      <w:r w:rsidR="5E25ED5B">
        <w:t xml:space="preserve"> </w:t>
      </w:r>
      <w:r w:rsidR="04F423C1">
        <w:t>A</w:t>
      </w:r>
      <w:r w:rsidR="5E25ED5B">
        <w:t>dvisers within their College.</w:t>
      </w:r>
    </w:p>
    <w:p w14:paraId="17F57EA3" w14:textId="0D3EB727" w:rsidR="0F1B978E" w:rsidRDefault="0F1B978E" w:rsidP="0F1B978E">
      <w:pPr>
        <w:pStyle w:val="NoSpacing"/>
      </w:pPr>
    </w:p>
    <w:p w14:paraId="62CB50C4" w14:textId="11A379BC" w:rsidR="7207F346" w:rsidRDefault="7207F346" w:rsidP="0F1B978E">
      <w:pPr>
        <w:jc w:val="both"/>
      </w:pPr>
      <w:r w:rsidRPr="0F1B978E">
        <w:rPr>
          <w:b/>
          <w:bCs/>
        </w:rPr>
        <w:t>Named Person (NP</w:t>
      </w:r>
      <w:r>
        <w:t>) - Senior person responsible for overseeing misconduct investigations) and/or Research Integrity Adviser Misconduct (RIAM)</w:t>
      </w:r>
    </w:p>
    <w:p w14:paraId="4F0B0CD3" w14:textId="06C6F606" w:rsidR="158D5558" w:rsidRDefault="158D5558" w:rsidP="0F1B978E">
      <w:pPr>
        <w:jc w:val="both"/>
      </w:pPr>
      <w:r w:rsidRPr="0F1B978E">
        <w:rPr>
          <w:b/>
          <w:bCs/>
        </w:rPr>
        <w:t>Research Integrity Council (RIC)</w:t>
      </w:r>
      <w:r>
        <w:t xml:space="preserve"> - 4 Senior members of staff from Ethics, HR and Central Services who review cases of research misconduct</w:t>
      </w:r>
    </w:p>
    <w:p w14:paraId="6E74D0AA" w14:textId="3C7F6F11" w:rsidR="158D5558" w:rsidRDefault="158D5558" w:rsidP="36576857">
      <w:r w:rsidRPr="36576857">
        <w:rPr>
          <w:b/>
          <w:bCs/>
        </w:rPr>
        <w:t>Logbook</w:t>
      </w:r>
      <w:r>
        <w:t xml:space="preserve"> - Anonymised formal record of all research misconduct discussions that are reported to Integrity Champions and Advisers.</w:t>
      </w:r>
    </w:p>
    <w:p w14:paraId="3E003D20" w14:textId="1582F7AC" w:rsidR="0F1B978E" w:rsidRDefault="0F1B978E" w:rsidP="0F1B978E">
      <w:pPr>
        <w:jc w:val="both"/>
      </w:pPr>
    </w:p>
    <w:p w14:paraId="557B40F8" w14:textId="594E9D41" w:rsidR="1ADC95E0" w:rsidRDefault="1ADC95E0" w:rsidP="0F1B978E">
      <w:pPr>
        <w:pStyle w:val="Heading2"/>
        <w:rPr>
          <w:b/>
          <w:bCs/>
        </w:rPr>
      </w:pPr>
      <w:r w:rsidRPr="0F1B978E">
        <w:rPr>
          <w:b/>
          <w:bCs/>
        </w:rPr>
        <w:t xml:space="preserve">Research Integrity Mailbox </w:t>
      </w:r>
    </w:p>
    <w:p w14:paraId="064CD401" w14:textId="004B33FE" w:rsidR="0F1B978E" w:rsidRDefault="0F1B978E" w:rsidP="0F1B978E">
      <w:pPr>
        <w:pStyle w:val="NoSpacing"/>
      </w:pPr>
    </w:p>
    <w:p w14:paraId="5C744C25" w14:textId="724A1289" w:rsidR="1ADC95E0" w:rsidRDefault="1ADC95E0" w:rsidP="0F1B978E">
      <w:pPr>
        <w:rPr>
          <w:rFonts w:ascii="Calibri" w:eastAsia="Calibri" w:hAnsi="Calibri" w:cs="Calibri"/>
        </w:rPr>
      </w:pPr>
      <w:hyperlink r:id="rId14">
        <w:r w:rsidRPr="0F1B978E">
          <w:rPr>
            <w:rStyle w:val="Hyperlink"/>
            <w:rFonts w:ascii="Calibri" w:eastAsia="Calibri" w:hAnsi="Calibri" w:cs="Calibri"/>
          </w:rPr>
          <w:t>research-integrity@glasgow.ac.uk</w:t>
        </w:r>
      </w:hyperlink>
      <w:r w:rsidRPr="0F1B978E">
        <w:rPr>
          <w:rFonts w:ascii="Calibri" w:eastAsia="Calibri" w:hAnsi="Calibri" w:cs="Calibri"/>
        </w:rPr>
        <w:t xml:space="preserve"> </w:t>
      </w:r>
    </w:p>
    <w:p w14:paraId="10CDBD16" w14:textId="603E17E5" w:rsidR="0F1B978E" w:rsidRDefault="0F1B978E" w:rsidP="0F1B978E">
      <w:pPr>
        <w:rPr>
          <w:rFonts w:ascii="Calibri" w:eastAsia="Calibri" w:hAnsi="Calibri" w:cs="Calibri"/>
        </w:rPr>
      </w:pPr>
    </w:p>
    <w:p w14:paraId="56CB76FA" w14:textId="04418E00" w:rsidR="1ADC95E0" w:rsidRDefault="1ADC95E0" w:rsidP="0F1B978E">
      <w:pPr>
        <w:pStyle w:val="Heading2"/>
        <w:rPr>
          <w:b/>
          <w:bCs/>
        </w:rPr>
      </w:pPr>
      <w:r w:rsidRPr="0F1B978E">
        <w:rPr>
          <w:b/>
          <w:bCs/>
        </w:rPr>
        <w:t xml:space="preserve">Webpage links </w:t>
      </w:r>
    </w:p>
    <w:p w14:paraId="041E4325" w14:textId="16B33771" w:rsidR="0F1B978E" w:rsidRDefault="0F1B978E" w:rsidP="0F1B978E"/>
    <w:p w14:paraId="23513E8F" w14:textId="4B08FFA1" w:rsidR="16878082" w:rsidRDefault="16878082" w:rsidP="0F1B978E">
      <w:hyperlink r:id="rId15">
        <w:r w:rsidRPr="0F1B978E">
          <w:rPr>
            <w:rStyle w:val="Hyperlink"/>
          </w:rPr>
          <w:t xml:space="preserve">Link to the open access workflow in </w:t>
        </w:r>
        <w:proofErr w:type="spellStart"/>
        <w:r w:rsidRPr="0F1B978E">
          <w:rPr>
            <w:rStyle w:val="Hyperlink"/>
          </w:rPr>
          <w:t>EdShare</w:t>
        </w:r>
        <w:proofErr w:type="spellEnd"/>
        <w:r w:rsidRPr="0F1B978E">
          <w:rPr>
            <w:rStyle w:val="Hyperlink"/>
          </w:rPr>
          <w:t xml:space="preserve"> at Glasgow</w:t>
        </w:r>
      </w:hyperlink>
    </w:p>
    <w:p w14:paraId="181B7362" w14:textId="4C29D7B2" w:rsidR="1ADC95E0" w:rsidRDefault="1ADC95E0" w:rsidP="0F1B978E">
      <w:pPr>
        <w:rPr>
          <w:rFonts w:ascii="Calibri" w:eastAsia="Calibri" w:hAnsi="Calibri" w:cs="Calibri"/>
          <w:color w:val="203864"/>
        </w:rPr>
      </w:pPr>
      <w:hyperlink r:id="rId16">
        <w:proofErr w:type="spellStart"/>
        <w:r w:rsidRPr="0F1B978E">
          <w:rPr>
            <w:rStyle w:val="Hyperlink"/>
            <w:rFonts w:ascii="Calibri" w:eastAsia="Calibri" w:hAnsi="Calibri" w:cs="Calibri"/>
          </w:rPr>
          <w:t>UofG</w:t>
        </w:r>
        <w:proofErr w:type="spellEnd"/>
        <w:r w:rsidRPr="0F1B978E">
          <w:rPr>
            <w:rStyle w:val="Hyperlink"/>
            <w:rFonts w:ascii="Calibri" w:eastAsia="Calibri" w:hAnsi="Calibri" w:cs="Calibri"/>
          </w:rPr>
          <w:t xml:space="preserve"> Research Misconduct Policy </w:t>
        </w:r>
        <w:r w:rsidR="0C708957" w:rsidRPr="0F1B978E">
          <w:rPr>
            <w:rStyle w:val="Hyperlink"/>
            <w:rFonts w:ascii="Calibri" w:eastAsia="Calibri" w:hAnsi="Calibri" w:cs="Calibri"/>
          </w:rPr>
          <w:t>webpage</w:t>
        </w:r>
      </w:hyperlink>
    </w:p>
    <w:p w14:paraId="12CC8C2D" w14:textId="399ADDF2" w:rsidR="1ADC95E0" w:rsidRDefault="1ADC95E0" w:rsidP="0F1B978E">
      <w:pPr>
        <w:rPr>
          <w:rFonts w:ascii="Calibri" w:eastAsia="Calibri" w:hAnsi="Calibri" w:cs="Calibri"/>
          <w:color w:val="203864"/>
        </w:rPr>
      </w:pPr>
      <w:hyperlink r:id="rId17">
        <w:proofErr w:type="spellStart"/>
        <w:r w:rsidRPr="0F1B978E">
          <w:rPr>
            <w:rStyle w:val="Hyperlink"/>
            <w:rFonts w:ascii="Calibri" w:eastAsia="Calibri" w:hAnsi="Calibri" w:cs="Calibri"/>
          </w:rPr>
          <w:t>UofG</w:t>
        </w:r>
        <w:proofErr w:type="spellEnd"/>
        <w:r w:rsidRPr="0F1B978E">
          <w:rPr>
            <w:rStyle w:val="Hyperlink"/>
            <w:rFonts w:ascii="Calibri" w:eastAsia="Calibri" w:hAnsi="Calibri" w:cs="Calibri"/>
          </w:rPr>
          <w:t xml:space="preserve"> Code of Good Practice in Research</w:t>
        </w:r>
        <w:r w:rsidR="5AC0FBC4" w:rsidRPr="0F1B978E">
          <w:rPr>
            <w:rStyle w:val="Hyperlink"/>
            <w:rFonts w:ascii="Calibri" w:eastAsia="Calibri" w:hAnsi="Calibri" w:cs="Calibri"/>
          </w:rPr>
          <w:t xml:space="preserve"> webpage</w:t>
        </w:r>
      </w:hyperlink>
      <w:r w:rsidR="5AC0FBC4" w:rsidRPr="0F1B978E">
        <w:rPr>
          <w:rFonts w:ascii="Calibri" w:eastAsia="Calibri" w:hAnsi="Calibri" w:cs="Calibri"/>
          <w:color w:val="203864"/>
        </w:rPr>
        <w:t xml:space="preserve"> </w:t>
      </w:r>
    </w:p>
    <w:p w14:paraId="31D64668" w14:textId="4D0EACF9" w:rsidR="1ADC95E0" w:rsidRDefault="0357BF58" w:rsidP="2594109E">
      <w:pPr>
        <w:jc w:val="both"/>
        <w:rPr>
          <w:rFonts w:ascii="Calibri" w:eastAsia="Calibri" w:hAnsi="Calibri" w:cs="Calibri"/>
        </w:rPr>
      </w:pPr>
      <w:hyperlink r:id="rId18">
        <w:r w:rsidRPr="2594109E">
          <w:rPr>
            <w:rStyle w:val="Hyperlink"/>
            <w:rFonts w:ascii="Calibri" w:eastAsia="Calibri" w:hAnsi="Calibri" w:cs="Calibri"/>
          </w:rPr>
          <w:t>Good Research Practice</w:t>
        </w:r>
        <w:r w:rsidR="1ADC95E0" w:rsidRPr="2594109E">
          <w:rPr>
            <w:rStyle w:val="Hyperlink"/>
            <w:rFonts w:ascii="Calibri" w:eastAsia="Calibri" w:hAnsi="Calibri" w:cs="Calibri"/>
          </w:rPr>
          <w:t xml:space="preserve"> Champions and Advisers web</w:t>
        </w:r>
        <w:r w:rsidR="068E2515" w:rsidRPr="2594109E">
          <w:rPr>
            <w:rStyle w:val="Hyperlink"/>
            <w:rFonts w:ascii="Calibri" w:eastAsia="Calibri" w:hAnsi="Calibri" w:cs="Calibri"/>
          </w:rPr>
          <w:t>site</w:t>
        </w:r>
      </w:hyperlink>
    </w:p>
    <w:p w14:paraId="21E12670" w14:textId="68D9F3A9" w:rsidR="1ADC95E0" w:rsidRDefault="48B42654" w:rsidP="0F1B978E">
      <w:pPr>
        <w:jc w:val="both"/>
        <w:rPr>
          <w:rFonts w:ascii="Calibri" w:eastAsia="Calibri" w:hAnsi="Calibri" w:cs="Calibri"/>
          <w:color w:val="203864"/>
        </w:rPr>
      </w:pPr>
      <w:r w:rsidRPr="2594109E">
        <w:rPr>
          <w:rFonts w:ascii="Calibri" w:eastAsia="Calibri" w:hAnsi="Calibri" w:cs="Calibri"/>
          <w:color w:val="203864"/>
        </w:rPr>
        <w:t>Good Research Practice</w:t>
      </w:r>
      <w:r w:rsidR="1ADC95E0" w:rsidRPr="2594109E">
        <w:rPr>
          <w:rFonts w:ascii="Calibri" w:eastAsia="Calibri" w:hAnsi="Calibri" w:cs="Calibri"/>
          <w:color w:val="203864"/>
        </w:rPr>
        <w:t xml:space="preserve"> Champions and Advisers </w:t>
      </w:r>
      <w:hyperlink r:id="rId19" w:anchor="trainingforchampionsandadvisers">
        <w:r w:rsidR="1ADC95E0" w:rsidRPr="2594109E">
          <w:rPr>
            <w:rStyle w:val="Hyperlink"/>
            <w:rFonts w:ascii="Calibri" w:eastAsia="Calibri" w:hAnsi="Calibri" w:cs="Calibri"/>
          </w:rPr>
          <w:t>training</w:t>
        </w:r>
        <w:r w:rsidR="7EC13DC4" w:rsidRPr="2594109E">
          <w:rPr>
            <w:rStyle w:val="Hyperlink"/>
            <w:rFonts w:ascii="Calibri" w:eastAsia="Calibri" w:hAnsi="Calibri" w:cs="Calibri"/>
          </w:rPr>
          <w:t xml:space="preserve"> information</w:t>
        </w:r>
      </w:hyperlink>
      <w:r w:rsidR="7EC13DC4" w:rsidRPr="2594109E">
        <w:rPr>
          <w:rFonts w:ascii="Calibri" w:eastAsia="Calibri" w:hAnsi="Calibri" w:cs="Calibri"/>
          <w:color w:val="203864"/>
        </w:rPr>
        <w:t xml:space="preserve"> </w:t>
      </w:r>
      <w:r w:rsidR="1ADC95E0" w:rsidRPr="2594109E">
        <w:rPr>
          <w:rFonts w:ascii="Calibri" w:eastAsia="Calibri" w:hAnsi="Calibri" w:cs="Calibri"/>
          <w:color w:val="203864"/>
        </w:rPr>
        <w:t xml:space="preserve">and </w:t>
      </w:r>
      <w:hyperlink r:id="rId20" w:anchor="whatrecordkeepingshouldintegritychamps%2Fadvisersdo%3F">
        <w:r w:rsidR="1ADC95E0" w:rsidRPr="2594109E">
          <w:rPr>
            <w:rStyle w:val="Hyperlink"/>
            <w:rFonts w:ascii="Calibri" w:eastAsia="Calibri" w:hAnsi="Calibri" w:cs="Calibri"/>
          </w:rPr>
          <w:t>logbook</w:t>
        </w:r>
      </w:hyperlink>
      <w:r w:rsidR="3027410A" w:rsidRPr="2594109E">
        <w:rPr>
          <w:rFonts w:ascii="Calibri" w:eastAsia="Calibri" w:hAnsi="Calibri" w:cs="Calibri"/>
          <w:color w:val="203864"/>
        </w:rPr>
        <w:t xml:space="preserve"> </w:t>
      </w:r>
    </w:p>
    <w:p w14:paraId="3D45A60F" w14:textId="0CA4D71B" w:rsidR="1ADC95E0" w:rsidRDefault="1ADC95E0" w:rsidP="0F1B978E">
      <w:pPr>
        <w:jc w:val="both"/>
        <w:rPr>
          <w:rFonts w:ascii="Calibri" w:eastAsia="Calibri" w:hAnsi="Calibri" w:cs="Calibri"/>
        </w:rPr>
      </w:pPr>
      <w:hyperlink r:id="rId21">
        <w:proofErr w:type="spellStart"/>
        <w:r w:rsidRPr="181A16CD">
          <w:rPr>
            <w:rStyle w:val="Hyperlink"/>
            <w:rFonts w:ascii="Calibri" w:eastAsia="Calibri" w:hAnsi="Calibri" w:cs="Calibri"/>
          </w:rPr>
          <w:t>UofG</w:t>
        </w:r>
        <w:proofErr w:type="spellEnd"/>
        <w:r w:rsidRPr="181A16CD">
          <w:rPr>
            <w:rStyle w:val="Hyperlink"/>
            <w:rFonts w:ascii="Calibri" w:eastAsia="Calibri" w:hAnsi="Calibri" w:cs="Calibri"/>
          </w:rPr>
          <w:t xml:space="preserve"> Research Integrity website</w:t>
        </w:r>
      </w:hyperlink>
    </w:p>
    <w:p w14:paraId="6B7D5FDA" w14:textId="685DC049" w:rsidR="181A16CD" w:rsidRDefault="181A16CD" w:rsidP="181A16CD">
      <w:pPr>
        <w:jc w:val="both"/>
        <w:rPr>
          <w:rFonts w:ascii="Calibri" w:eastAsia="Calibri" w:hAnsi="Calibri" w:cs="Calibri"/>
        </w:rPr>
      </w:pPr>
    </w:p>
    <w:p w14:paraId="19D661BF" w14:textId="360D676B" w:rsidR="181A16CD" w:rsidRDefault="181A16CD" w:rsidP="181A16CD">
      <w:pPr>
        <w:jc w:val="both"/>
        <w:rPr>
          <w:rFonts w:ascii="Calibri" w:eastAsia="Calibri" w:hAnsi="Calibri" w:cs="Calibri"/>
        </w:rPr>
      </w:pPr>
    </w:p>
    <w:p w14:paraId="52EAC005" w14:textId="1496DB93" w:rsidR="181A16CD" w:rsidRDefault="710BBD29" w:rsidP="181A16CD">
      <w:pPr>
        <w:jc w:val="both"/>
      </w:pPr>
      <w:r w:rsidRPr="2594109E">
        <w:rPr>
          <w:rFonts w:ascii="Calibri" w:eastAsia="Calibri" w:hAnsi="Calibri" w:cs="Calibri"/>
        </w:rPr>
        <w:t>Created by A. McKenna and E. Toland, University of Glasgow</w:t>
      </w:r>
      <w:r w:rsidR="2FB0A25B" w:rsidRPr="2594109E">
        <w:rPr>
          <w:rFonts w:ascii="Calibri" w:eastAsia="Calibri" w:hAnsi="Calibri" w:cs="Calibri"/>
        </w:rPr>
        <w:t xml:space="preserve">. </w:t>
      </w:r>
      <w:r w:rsidRPr="2594109E">
        <w:rPr>
          <w:rFonts w:ascii="Calibri" w:eastAsia="Calibri" w:hAnsi="Calibri" w:cs="Calibri"/>
        </w:rPr>
        <w:t>This work is open access and is</w:t>
      </w:r>
      <w:r w:rsidR="37B8CE0D" w:rsidRPr="2594109E">
        <w:rPr>
          <w:rFonts w:ascii="Calibri" w:eastAsia="Calibri" w:hAnsi="Calibri" w:cs="Calibri"/>
        </w:rPr>
        <w:t xml:space="preserve"> </w:t>
      </w:r>
      <w:r w:rsidRPr="2594109E">
        <w:rPr>
          <w:rFonts w:ascii="Calibri" w:eastAsia="Calibri" w:hAnsi="Calibri" w:cs="Calibri"/>
        </w:rPr>
        <w:t xml:space="preserve">licenced under the </w:t>
      </w:r>
      <w:hyperlink r:id="rId22">
        <w:r w:rsidRPr="2594109E">
          <w:rPr>
            <w:rStyle w:val="Hyperlink"/>
            <w:rFonts w:ascii="Calibri" w:eastAsia="Calibri" w:hAnsi="Calibri" w:cs="Calibri"/>
          </w:rPr>
          <w:t>Creative Commons Attribution Licence</w:t>
        </w:r>
      </w:hyperlink>
      <w:r w:rsidR="67EEF128" w:rsidRPr="2594109E">
        <w:rPr>
          <w:rFonts w:ascii="Calibri" w:eastAsia="Calibri" w:hAnsi="Calibri" w:cs="Calibri"/>
        </w:rPr>
        <w:t>.</w:t>
      </w:r>
    </w:p>
    <w:sectPr w:rsidR="181A16CD">
      <w:headerReference w:type="default" r:id="rId23"/>
      <w:footerReference w:type="default" r:id="rId2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3451" w14:textId="77777777" w:rsidR="008844E3" w:rsidRDefault="008844E3">
      <w:pPr>
        <w:spacing w:after="0" w:line="240" w:lineRule="auto"/>
      </w:pPr>
      <w:r>
        <w:separator/>
      </w:r>
    </w:p>
  </w:endnote>
  <w:endnote w:type="continuationSeparator" w:id="0">
    <w:p w14:paraId="777A6C6F" w14:textId="77777777" w:rsidR="008844E3" w:rsidRDefault="008844E3">
      <w:pPr>
        <w:spacing w:after="0" w:line="240" w:lineRule="auto"/>
      </w:pPr>
      <w:r>
        <w:continuationSeparator/>
      </w:r>
    </w:p>
  </w:endnote>
  <w:endnote w:type="continuationNotice" w:id="1">
    <w:p w14:paraId="1EDD1D74" w14:textId="77777777" w:rsidR="008844E3" w:rsidRDefault="00884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1D1A" w14:textId="27B0AB47" w:rsidR="181A16CD" w:rsidRDefault="181A16CD" w:rsidP="181A16CD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510F8">
      <w:rPr>
        <w:noProof/>
      </w:rPr>
      <w:t>1</w:t>
    </w:r>
    <w:r>
      <w:fldChar w:fldCharType="end"/>
    </w:r>
  </w:p>
  <w:p w14:paraId="40BB110B" w14:textId="2AB8B9D3" w:rsidR="0F1B978E" w:rsidRDefault="0F1B978E" w:rsidP="0F1B9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6593" w14:textId="77777777" w:rsidR="008844E3" w:rsidRDefault="008844E3">
      <w:pPr>
        <w:spacing w:after="0" w:line="240" w:lineRule="auto"/>
      </w:pPr>
      <w:r>
        <w:separator/>
      </w:r>
    </w:p>
  </w:footnote>
  <w:footnote w:type="continuationSeparator" w:id="0">
    <w:p w14:paraId="0D2FCE38" w14:textId="77777777" w:rsidR="008844E3" w:rsidRDefault="008844E3">
      <w:pPr>
        <w:spacing w:after="0" w:line="240" w:lineRule="auto"/>
      </w:pPr>
      <w:r>
        <w:continuationSeparator/>
      </w:r>
    </w:p>
  </w:footnote>
  <w:footnote w:type="continuationNotice" w:id="1">
    <w:p w14:paraId="6BF5366A" w14:textId="77777777" w:rsidR="008844E3" w:rsidRDefault="00884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1B978E" w14:paraId="6F1E79AE" w14:textId="77777777" w:rsidTr="0F1B978E">
      <w:trPr>
        <w:trHeight w:val="300"/>
      </w:trPr>
      <w:tc>
        <w:tcPr>
          <w:tcW w:w="3005" w:type="dxa"/>
        </w:tcPr>
        <w:p w14:paraId="40BECFA3" w14:textId="0AE8784B" w:rsidR="0F1B978E" w:rsidRDefault="0F1B978E" w:rsidP="0F1B978E">
          <w:pPr>
            <w:pStyle w:val="Header"/>
            <w:ind w:left="-115"/>
          </w:pPr>
        </w:p>
      </w:tc>
      <w:tc>
        <w:tcPr>
          <w:tcW w:w="3005" w:type="dxa"/>
        </w:tcPr>
        <w:p w14:paraId="06008F89" w14:textId="33A3A0FB" w:rsidR="0F1B978E" w:rsidRDefault="0F1B978E" w:rsidP="0F1B978E">
          <w:pPr>
            <w:pStyle w:val="Header"/>
            <w:jc w:val="center"/>
          </w:pPr>
        </w:p>
      </w:tc>
      <w:tc>
        <w:tcPr>
          <w:tcW w:w="3005" w:type="dxa"/>
        </w:tcPr>
        <w:p w14:paraId="580DE322" w14:textId="45BC34CE" w:rsidR="0F1B978E" w:rsidRDefault="0F1B978E" w:rsidP="0F1B978E">
          <w:pPr>
            <w:pStyle w:val="Header"/>
            <w:ind w:right="-115"/>
            <w:jc w:val="right"/>
          </w:pPr>
        </w:p>
      </w:tc>
    </w:tr>
  </w:tbl>
  <w:p w14:paraId="3842B4F9" w14:textId="75013899" w:rsidR="0F1B978E" w:rsidRDefault="0F1B978E" w:rsidP="0F1B978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PzHfDNYtdo5C5" int2:id="lB53IWVt">
      <int2:state int2:value="Rejected" int2:type="AugLoop_Text_Critique"/>
    </int2:textHash>
    <int2:textHash int2:hashCode="TbEqY3VsAYSANi" int2:id="w4iS2ZT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2A9A"/>
    <w:multiLevelType w:val="hybridMultilevel"/>
    <w:tmpl w:val="FFFFFFFF"/>
    <w:lvl w:ilvl="0" w:tplc="3BD00178">
      <w:start w:val="1"/>
      <w:numFmt w:val="decimal"/>
      <w:lvlText w:val="%1."/>
      <w:lvlJc w:val="left"/>
      <w:pPr>
        <w:ind w:left="720" w:hanging="360"/>
      </w:pPr>
    </w:lvl>
    <w:lvl w:ilvl="1" w:tplc="ACFCE9C4">
      <w:start w:val="1"/>
      <w:numFmt w:val="lowerLetter"/>
      <w:lvlText w:val="%2."/>
      <w:lvlJc w:val="left"/>
      <w:pPr>
        <w:ind w:left="1440" w:hanging="360"/>
      </w:pPr>
    </w:lvl>
    <w:lvl w:ilvl="2" w:tplc="9F52B92A">
      <w:start w:val="1"/>
      <w:numFmt w:val="lowerRoman"/>
      <w:lvlText w:val="%3."/>
      <w:lvlJc w:val="right"/>
      <w:pPr>
        <w:ind w:left="2160" w:hanging="180"/>
      </w:pPr>
    </w:lvl>
    <w:lvl w:ilvl="3" w:tplc="26308290">
      <w:start w:val="1"/>
      <w:numFmt w:val="decimal"/>
      <w:lvlText w:val="%4."/>
      <w:lvlJc w:val="left"/>
      <w:pPr>
        <w:ind w:left="2880" w:hanging="360"/>
      </w:pPr>
    </w:lvl>
    <w:lvl w:ilvl="4" w:tplc="6C9AE0A8">
      <w:start w:val="1"/>
      <w:numFmt w:val="lowerLetter"/>
      <w:lvlText w:val="%5."/>
      <w:lvlJc w:val="left"/>
      <w:pPr>
        <w:ind w:left="3600" w:hanging="360"/>
      </w:pPr>
    </w:lvl>
    <w:lvl w:ilvl="5" w:tplc="4F363022">
      <w:start w:val="1"/>
      <w:numFmt w:val="lowerRoman"/>
      <w:lvlText w:val="%6."/>
      <w:lvlJc w:val="right"/>
      <w:pPr>
        <w:ind w:left="4320" w:hanging="180"/>
      </w:pPr>
    </w:lvl>
    <w:lvl w:ilvl="6" w:tplc="D766E5CC">
      <w:start w:val="1"/>
      <w:numFmt w:val="decimal"/>
      <w:lvlText w:val="%7."/>
      <w:lvlJc w:val="left"/>
      <w:pPr>
        <w:ind w:left="5040" w:hanging="360"/>
      </w:pPr>
    </w:lvl>
    <w:lvl w:ilvl="7" w:tplc="6728DD3E">
      <w:start w:val="1"/>
      <w:numFmt w:val="lowerLetter"/>
      <w:lvlText w:val="%8."/>
      <w:lvlJc w:val="left"/>
      <w:pPr>
        <w:ind w:left="5760" w:hanging="360"/>
      </w:pPr>
    </w:lvl>
    <w:lvl w:ilvl="8" w:tplc="40289A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9961"/>
    <w:multiLevelType w:val="hybridMultilevel"/>
    <w:tmpl w:val="FFFFFFFF"/>
    <w:lvl w:ilvl="0" w:tplc="FC30786E">
      <w:start w:val="1"/>
      <w:numFmt w:val="decimal"/>
      <w:lvlText w:val="%1."/>
      <w:lvlJc w:val="left"/>
      <w:pPr>
        <w:ind w:left="720" w:hanging="360"/>
      </w:pPr>
    </w:lvl>
    <w:lvl w:ilvl="1" w:tplc="83560822">
      <w:start w:val="1"/>
      <w:numFmt w:val="lowerLetter"/>
      <w:lvlText w:val="%2."/>
      <w:lvlJc w:val="left"/>
      <w:pPr>
        <w:ind w:left="1440" w:hanging="360"/>
      </w:pPr>
    </w:lvl>
    <w:lvl w:ilvl="2" w:tplc="78E8F102">
      <w:start w:val="1"/>
      <w:numFmt w:val="lowerRoman"/>
      <w:lvlText w:val="%3."/>
      <w:lvlJc w:val="right"/>
      <w:pPr>
        <w:ind w:left="2160" w:hanging="180"/>
      </w:pPr>
    </w:lvl>
    <w:lvl w:ilvl="3" w:tplc="7C9CDF06">
      <w:start w:val="1"/>
      <w:numFmt w:val="decimal"/>
      <w:lvlText w:val="%4."/>
      <w:lvlJc w:val="left"/>
      <w:pPr>
        <w:ind w:left="2880" w:hanging="360"/>
      </w:pPr>
    </w:lvl>
    <w:lvl w:ilvl="4" w:tplc="9246EF66">
      <w:start w:val="1"/>
      <w:numFmt w:val="lowerLetter"/>
      <w:lvlText w:val="%5."/>
      <w:lvlJc w:val="left"/>
      <w:pPr>
        <w:ind w:left="3600" w:hanging="360"/>
      </w:pPr>
    </w:lvl>
    <w:lvl w:ilvl="5" w:tplc="D3E0B4CA">
      <w:start w:val="1"/>
      <w:numFmt w:val="lowerRoman"/>
      <w:lvlText w:val="%6."/>
      <w:lvlJc w:val="right"/>
      <w:pPr>
        <w:ind w:left="4320" w:hanging="180"/>
      </w:pPr>
    </w:lvl>
    <w:lvl w:ilvl="6" w:tplc="5102444E">
      <w:start w:val="1"/>
      <w:numFmt w:val="decimal"/>
      <w:lvlText w:val="%7."/>
      <w:lvlJc w:val="left"/>
      <w:pPr>
        <w:ind w:left="5040" w:hanging="360"/>
      </w:pPr>
    </w:lvl>
    <w:lvl w:ilvl="7" w:tplc="DF707E50">
      <w:start w:val="1"/>
      <w:numFmt w:val="lowerLetter"/>
      <w:lvlText w:val="%8."/>
      <w:lvlJc w:val="left"/>
      <w:pPr>
        <w:ind w:left="5760" w:hanging="360"/>
      </w:pPr>
    </w:lvl>
    <w:lvl w:ilvl="8" w:tplc="54EAEA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9204"/>
    <w:multiLevelType w:val="hybridMultilevel"/>
    <w:tmpl w:val="FFFFFFFF"/>
    <w:lvl w:ilvl="0" w:tplc="44909C34">
      <w:start w:val="1"/>
      <w:numFmt w:val="decimal"/>
      <w:lvlText w:val="%1."/>
      <w:lvlJc w:val="left"/>
      <w:pPr>
        <w:ind w:left="720" w:hanging="360"/>
      </w:pPr>
    </w:lvl>
    <w:lvl w:ilvl="1" w:tplc="FFD66024">
      <w:start w:val="1"/>
      <w:numFmt w:val="lowerLetter"/>
      <w:lvlText w:val="%2."/>
      <w:lvlJc w:val="left"/>
      <w:pPr>
        <w:ind w:left="1440" w:hanging="360"/>
      </w:pPr>
    </w:lvl>
    <w:lvl w:ilvl="2" w:tplc="D300405C">
      <w:start w:val="1"/>
      <w:numFmt w:val="lowerRoman"/>
      <w:lvlText w:val="%3."/>
      <w:lvlJc w:val="right"/>
      <w:pPr>
        <w:ind w:left="2160" w:hanging="180"/>
      </w:pPr>
    </w:lvl>
    <w:lvl w:ilvl="3" w:tplc="76806778">
      <w:start w:val="1"/>
      <w:numFmt w:val="decimal"/>
      <w:lvlText w:val="%4."/>
      <w:lvlJc w:val="left"/>
      <w:pPr>
        <w:ind w:left="2880" w:hanging="360"/>
      </w:pPr>
    </w:lvl>
    <w:lvl w:ilvl="4" w:tplc="E5E8A794">
      <w:start w:val="1"/>
      <w:numFmt w:val="lowerLetter"/>
      <w:lvlText w:val="%5."/>
      <w:lvlJc w:val="left"/>
      <w:pPr>
        <w:ind w:left="3600" w:hanging="360"/>
      </w:pPr>
    </w:lvl>
    <w:lvl w:ilvl="5" w:tplc="700E315C">
      <w:start w:val="1"/>
      <w:numFmt w:val="lowerRoman"/>
      <w:lvlText w:val="%6."/>
      <w:lvlJc w:val="right"/>
      <w:pPr>
        <w:ind w:left="4320" w:hanging="180"/>
      </w:pPr>
    </w:lvl>
    <w:lvl w:ilvl="6" w:tplc="FABC9C72">
      <w:start w:val="1"/>
      <w:numFmt w:val="decimal"/>
      <w:lvlText w:val="%7."/>
      <w:lvlJc w:val="left"/>
      <w:pPr>
        <w:ind w:left="5040" w:hanging="360"/>
      </w:pPr>
    </w:lvl>
    <w:lvl w:ilvl="7" w:tplc="582CED0A">
      <w:start w:val="1"/>
      <w:numFmt w:val="lowerLetter"/>
      <w:lvlText w:val="%8."/>
      <w:lvlJc w:val="left"/>
      <w:pPr>
        <w:ind w:left="5760" w:hanging="360"/>
      </w:pPr>
    </w:lvl>
    <w:lvl w:ilvl="8" w:tplc="52E0B4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60905"/>
    <w:multiLevelType w:val="hybridMultilevel"/>
    <w:tmpl w:val="FFFFFFFF"/>
    <w:lvl w:ilvl="0" w:tplc="1960EA48">
      <w:start w:val="1"/>
      <w:numFmt w:val="decimal"/>
      <w:lvlText w:val="%1."/>
      <w:lvlJc w:val="left"/>
      <w:pPr>
        <w:ind w:left="720" w:hanging="360"/>
      </w:pPr>
    </w:lvl>
    <w:lvl w:ilvl="1" w:tplc="5CA218AA">
      <w:start w:val="1"/>
      <w:numFmt w:val="lowerLetter"/>
      <w:lvlText w:val="%2."/>
      <w:lvlJc w:val="left"/>
      <w:pPr>
        <w:ind w:left="1440" w:hanging="360"/>
      </w:pPr>
    </w:lvl>
    <w:lvl w:ilvl="2" w:tplc="A91E793C">
      <w:start w:val="1"/>
      <w:numFmt w:val="lowerRoman"/>
      <w:lvlText w:val="%3."/>
      <w:lvlJc w:val="right"/>
      <w:pPr>
        <w:ind w:left="2160" w:hanging="180"/>
      </w:pPr>
    </w:lvl>
    <w:lvl w:ilvl="3" w:tplc="576EA7D4">
      <w:start w:val="1"/>
      <w:numFmt w:val="decimal"/>
      <w:lvlText w:val="%4."/>
      <w:lvlJc w:val="left"/>
      <w:pPr>
        <w:ind w:left="2880" w:hanging="360"/>
      </w:pPr>
    </w:lvl>
    <w:lvl w:ilvl="4" w:tplc="D95ADBEC">
      <w:start w:val="1"/>
      <w:numFmt w:val="lowerLetter"/>
      <w:lvlText w:val="%5."/>
      <w:lvlJc w:val="left"/>
      <w:pPr>
        <w:ind w:left="3600" w:hanging="360"/>
      </w:pPr>
    </w:lvl>
    <w:lvl w:ilvl="5" w:tplc="974A9934">
      <w:start w:val="1"/>
      <w:numFmt w:val="lowerRoman"/>
      <w:lvlText w:val="%6."/>
      <w:lvlJc w:val="right"/>
      <w:pPr>
        <w:ind w:left="4320" w:hanging="180"/>
      </w:pPr>
    </w:lvl>
    <w:lvl w:ilvl="6" w:tplc="D9808404">
      <w:start w:val="1"/>
      <w:numFmt w:val="decimal"/>
      <w:lvlText w:val="%7."/>
      <w:lvlJc w:val="left"/>
      <w:pPr>
        <w:ind w:left="5040" w:hanging="360"/>
      </w:pPr>
    </w:lvl>
    <w:lvl w:ilvl="7" w:tplc="228CE0F0">
      <w:start w:val="1"/>
      <w:numFmt w:val="lowerLetter"/>
      <w:lvlText w:val="%8."/>
      <w:lvlJc w:val="left"/>
      <w:pPr>
        <w:ind w:left="5760" w:hanging="360"/>
      </w:pPr>
    </w:lvl>
    <w:lvl w:ilvl="8" w:tplc="045452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E4868"/>
    <w:multiLevelType w:val="hybridMultilevel"/>
    <w:tmpl w:val="FFFFFFFF"/>
    <w:lvl w:ilvl="0" w:tplc="7DB4D1D0">
      <w:start w:val="1"/>
      <w:numFmt w:val="decimal"/>
      <w:lvlText w:val="%1."/>
      <w:lvlJc w:val="left"/>
      <w:pPr>
        <w:ind w:left="720" w:hanging="360"/>
      </w:pPr>
    </w:lvl>
    <w:lvl w:ilvl="1" w:tplc="C32E640C">
      <w:start w:val="1"/>
      <w:numFmt w:val="lowerLetter"/>
      <w:lvlText w:val="%2."/>
      <w:lvlJc w:val="left"/>
      <w:pPr>
        <w:ind w:left="1440" w:hanging="360"/>
      </w:pPr>
    </w:lvl>
    <w:lvl w:ilvl="2" w:tplc="93C0914E">
      <w:start w:val="1"/>
      <w:numFmt w:val="lowerRoman"/>
      <w:lvlText w:val="%3."/>
      <w:lvlJc w:val="right"/>
      <w:pPr>
        <w:ind w:left="2160" w:hanging="180"/>
      </w:pPr>
    </w:lvl>
    <w:lvl w:ilvl="3" w:tplc="EA78A7AC">
      <w:start w:val="1"/>
      <w:numFmt w:val="decimal"/>
      <w:lvlText w:val="%4."/>
      <w:lvlJc w:val="left"/>
      <w:pPr>
        <w:ind w:left="2880" w:hanging="360"/>
      </w:pPr>
    </w:lvl>
    <w:lvl w:ilvl="4" w:tplc="010A3EDA">
      <w:start w:val="1"/>
      <w:numFmt w:val="lowerLetter"/>
      <w:lvlText w:val="%5."/>
      <w:lvlJc w:val="left"/>
      <w:pPr>
        <w:ind w:left="3600" w:hanging="360"/>
      </w:pPr>
    </w:lvl>
    <w:lvl w:ilvl="5" w:tplc="8BA8400E">
      <w:start w:val="1"/>
      <w:numFmt w:val="lowerRoman"/>
      <w:lvlText w:val="%6."/>
      <w:lvlJc w:val="right"/>
      <w:pPr>
        <w:ind w:left="4320" w:hanging="180"/>
      </w:pPr>
    </w:lvl>
    <w:lvl w:ilvl="6" w:tplc="DCE00AB6">
      <w:start w:val="1"/>
      <w:numFmt w:val="decimal"/>
      <w:lvlText w:val="%7."/>
      <w:lvlJc w:val="left"/>
      <w:pPr>
        <w:ind w:left="5040" w:hanging="360"/>
      </w:pPr>
    </w:lvl>
    <w:lvl w:ilvl="7" w:tplc="5FA823AA">
      <w:start w:val="1"/>
      <w:numFmt w:val="lowerLetter"/>
      <w:lvlText w:val="%8."/>
      <w:lvlJc w:val="left"/>
      <w:pPr>
        <w:ind w:left="5760" w:hanging="360"/>
      </w:pPr>
    </w:lvl>
    <w:lvl w:ilvl="8" w:tplc="906E31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DC9"/>
    <w:multiLevelType w:val="hybridMultilevel"/>
    <w:tmpl w:val="FFFFFFFF"/>
    <w:lvl w:ilvl="0" w:tplc="84E49906">
      <w:start w:val="1"/>
      <w:numFmt w:val="decimal"/>
      <w:lvlText w:val="%1."/>
      <w:lvlJc w:val="left"/>
      <w:pPr>
        <w:ind w:left="720" w:hanging="360"/>
      </w:pPr>
    </w:lvl>
    <w:lvl w:ilvl="1" w:tplc="1C320B0A">
      <w:start w:val="1"/>
      <w:numFmt w:val="lowerLetter"/>
      <w:lvlText w:val="%2."/>
      <w:lvlJc w:val="left"/>
      <w:pPr>
        <w:ind w:left="1440" w:hanging="360"/>
      </w:pPr>
    </w:lvl>
    <w:lvl w:ilvl="2" w:tplc="E6F4CA66">
      <w:start w:val="1"/>
      <w:numFmt w:val="lowerRoman"/>
      <w:lvlText w:val="%3."/>
      <w:lvlJc w:val="right"/>
      <w:pPr>
        <w:ind w:left="2160" w:hanging="180"/>
      </w:pPr>
    </w:lvl>
    <w:lvl w:ilvl="3" w:tplc="42727076">
      <w:start w:val="1"/>
      <w:numFmt w:val="decimal"/>
      <w:lvlText w:val="%4."/>
      <w:lvlJc w:val="left"/>
      <w:pPr>
        <w:ind w:left="2880" w:hanging="360"/>
      </w:pPr>
    </w:lvl>
    <w:lvl w:ilvl="4" w:tplc="C13CACA0">
      <w:start w:val="1"/>
      <w:numFmt w:val="lowerLetter"/>
      <w:lvlText w:val="%5."/>
      <w:lvlJc w:val="left"/>
      <w:pPr>
        <w:ind w:left="3600" w:hanging="360"/>
      </w:pPr>
    </w:lvl>
    <w:lvl w:ilvl="5" w:tplc="23E46EFE">
      <w:start w:val="1"/>
      <w:numFmt w:val="lowerRoman"/>
      <w:lvlText w:val="%6."/>
      <w:lvlJc w:val="right"/>
      <w:pPr>
        <w:ind w:left="4320" w:hanging="180"/>
      </w:pPr>
    </w:lvl>
    <w:lvl w:ilvl="6" w:tplc="7C5C363A">
      <w:start w:val="1"/>
      <w:numFmt w:val="decimal"/>
      <w:lvlText w:val="%7."/>
      <w:lvlJc w:val="left"/>
      <w:pPr>
        <w:ind w:left="5040" w:hanging="360"/>
      </w:pPr>
    </w:lvl>
    <w:lvl w:ilvl="7" w:tplc="BEBE33E2">
      <w:start w:val="1"/>
      <w:numFmt w:val="lowerLetter"/>
      <w:lvlText w:val="%8."/>
      <w:lvlJc w:val="left"/>
      <w:pPr>
        <w:ind w:left="5760" w:hanging="360"/>
      </w:pPr>
    </w:lvl>
    <w:lvl w:ilvl="8" w:tplc="CD34F3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FCD76"/>
    <w:multiLevelType w:val="hybridMultilevel"/>
    <w:tmpl w:val="FFFFFFFF"/>
    <w:lvl w:ilvl="0" w:tplc="58FA07DE">
      <w:start w:val="1"/>
      <w:numFmt w:val="decimal"/>
      <w:lvlText w:val="%1."/>
      <w:lvlJc w:val="left"/>
      <w:pPr>
        <w:ind w:left="720" w:hanging="360"/>
      </w:pPr>
    </w:lvl>
    <w:lvl w:ilvl="1" w:tplc="0BB454B6">
      <w:start w:val="1"/>
      <w:numFmt w:val="lowerLetter"/>
      <w:lvlText w:val="%2."/>
      <w:lvlJc w:val="left"/>
      <w:pPr>
        <w:ind w:left="1440" w:hanging="360"/>
      </w:pPr>
    </w:lvl>
    <w:lvl w:ilvl="2" w:tplc="46C44CB4">
      <w:start w:val="1"/>
      <w:numFmt w:val="lowerRoman"/>
      <w:lvlText w:val="%3."/>
      <w:lvlJc w:val="right"/>
      <w:pPr>
        <w:ind w:left="2160" w:hanging="180"/>
      </w:pPr>
    </w:lvl>
    <w:lvl w:ilvl="3" w:tplc="E6421DD0">
      <w:start w:val="1"/>
      <w:numFmt w:val="decimal"/>
      <w:lvlText w:val="%4."/>
      <w:lvlJc w:val="left"/>
      <w:pPr>
        <w:ind w:left="2880" w:hanging="360"/>
      </w:pPr>
    </w:lvl>
    <w:lvl w:ilvl="4" w:tplc="171C058C">
      <w:start w:val="1"/>
      <w:numFmt w:val="lowerLetter"/>
      <w:lvlText w:val="%5."/>
      <w:lvlJc w:val="left"/>
      <w:pPr>
        <w:ind w:left="3600" w:hanging="360"/>
      </w:pPr>
    </w:lvl>
    <w:lvl w:ilvl="5" w:tplc="234EB9C6">
      <w:start w:val="1"/>
      <w:numFmt w:val="lowerRoman"/>
      <w:lvlText w:val="%6."/>
      <w:lvlJc w:val="right"/>
      <w:pPr>
        <w:ind w:left="4320" w:hanging="180"/>
      </w:pPr>
    </w:lvl>
    <w:lvl w:ilvl="6" w:tplc="97B47D6C">
      <w:start w:val="1"/>
      <w:numFmt w:val="decimal"/>
      <w:lvlText w:val="%7."/>
      <w:lvlJc w:val="left"/>
      <w:pPr>
        <w:ind w:left="5040" w:hanging="360"/>
      </w:pPr>
    </w:lvl>
    <w:lvl w:ilvl="7" w:tplc="F56CCF28">
      <w:start w:val="1"/>
      <w:numFmt w:val="lowerLetter"/>
      <w:lvlText w:val="%8."/>
      <w:lvlJc w:val="left"/>
      <w:pPr>
        <w:ind w:left="5760" w:hanging="360"/>
      </w:pPr>
    </w:lvl>
    <w:lvl w:ilvl="8" w:tplc="D8CED1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F450"/>
    <w:multiLevelType w:val="hybridMultilevel"/>
    <w:tmpl w:val="FFFFFFFF"/>
    <w:lvl w:ilvl="0" w:tplc="4C105A0A">
      <w:start w:val="1"/>
      <w:numFmt w:val="decimal"/>
      <w:lvlText w:val="%1."/>
      <w:lvlJc w:val="left"/>
      <w:pPr>
        <w:ind w:left="720" w:hanging="360"/>
      </w:pPr>
    </w:lvl>
    <w:lvl w:ilvl="1" w:tplc="A300A72E">
      <w:start w:val="1"/>
      <w:numFmt w:val="lowerLetter"/>
      <w:lvlText w:val="%2."/>
      <w:lvlJc w:val="left"/>
      <w:pPr>
        <w:ind w:left="1440" w:hanging="360"/>
      </w:pPr>
    </w:lvl>
    <w:lvl w:ilvl="2" w:tplc="F81E579E">
      <w:start w:val="1"/>
      <w:numFmt w:val="lowerRoman"/>
      <w:lvlText w:val="%3."/>
      <w:lvlJc w:val="right"/>
      <w:pPr>
        <w:ind w:left="2160" w:hanging="180"/>
      </w:pPr>
    </w:lvl>
    <w:lvl w:ilvl="3" w:tplc="E30CD0FE">
      <w:start w:val="1"/>
      <w:numFmt w:val="decimal"/>
      <w:lvlText w:val="%4."/>
      <w:lvlJc w:val="left"/>
      <w:pPr>
        <w:ind w:left="2880" w:hanging="360"/>
      </w:pPr>
    </w:lvl>
    <w:lvl w:ilvl="4" w:tplc="3CB69F3A">
      <w:start w:val="1"/>
      <w:numFmt w:val="lowerLetter"/>
      <w:lvlText w:val="%5."/>
      <w:lvlJc w:val="left"/>
      <w:pPr>
        <w:ind w:left="3600" w:hanging="360"/>
      </w:pPr>
    </w:lvl>
    <w:lvl w:ilvl="5" w:tplc="EAD4667C">
      <w:start w:val="1"/>
      <w:numFmt w:val="lowerRoman"/>
      <w:lvlText w:val="%6."/>
      <w:lvlJc w:val="right"/>
      <w:pPr>
        <w:ind w:left="4320" w:hanging="180"/>
      </w:pPr>
    </w:lvl>
    <w:lvl w:ilvl="6" w:tplc="0B6C7FCE">
      <w:start w:val="1"/>
      <w:numFmt w:val="decimal"/>
      <w:lvlText w:val="%7."/>
      <w:lvlJc w:val="left"/>
      <w:pPr>
        <w:ind w:left="5040" w:hanging="360"/>
      </w:pPr>
    </w:lvl>
    <w:lvl w:ilvl="7" w:tplc="6ECAB6DC">
      <w:start w:val="1"/>
      <w:numFmt w:val="lowerLetter"/>
      <w:lvlText w:val="%8."/>
      <w:lvlJc w:val="left"/>
      <w:pPr>
        <w:ind w:left="5760" w:hanging="360"/>
      </w:pPr>
    </w:lvl>
    <w:lvl w:ilvl="8" w:tplc="9F921536">
      <w:start w:val="1"/>
      <w:numFmt w:val="lowerRoman"/>
      <w:lvlText w:val="%9."/>
      <w:lvlJc w:val="right"/>
      <w:pPr>
        <w:ind w:left="6480" w:hanging="180"/>
      </w:pPr>
    </w:lvl>
  </w:abstractNum>
  <w:num w:numId="1" w16cid:durableId="240871541">
    <w:abstractNumId w:val="0"/>
  </w:num>
  <w:num w:numId="2" w16cid:durableId="1870147652">
    <w:abstractNumId w:val="3"/>
  </w:num>
  <w:num w:numId="3" w16cid:durableId="1644699869">
    <w:abstractNumId w:val="7"/>
  </w:num>
  <w:num w:numId="4" w16cid:durableId="1831099557">
    <w:abstractNumId w:val="4"/>
  </w:num>
  <w:num w:numId="5" w16cid:durableId="578253279">
    <w:abstractNumId w:val="1"/>
  </w:num>
  <w:num w:numId="6" w16cid:durableId="1359312330">
    <w:abstractNumId w:val="2"/>
  </w:num>
  <w:num w:numId="7" w16cid:durableId="669915707">
    <w:abstractNumId w:val="6"/>
  </w:num>
  <w:num w:numId="8" w16cid:durableId="188833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44475"/>
    <w:rsid w:val="001E0531"/>
    <w:rsid w:val="002E5F82"/>
    <w:rsid w:val="00360341"/>
    <w:rsid w:val="00363A5C"/>
    <w:rsid w:val="0046579A"/>
    <w:rsid w:val="005F7B98"/>
    <w:rsid w:val="0060B3A6"/>
    <w:rsid w:val="008844E3"/>
    <w:rsid w:val="008E19FB"/>
    <w:rsid w:val="0093395A"/>
    <w:rsid w:val="009510F8"/>
    <w:rsid w:val="0098719C"/>
    <w:rsid w:val="00AC02B8"/>
    <w:rsid w:val="00D1B1D1"/>
    <w:rsid w:val="00F22859"/>
    <w:rsid w:val="00F8524F"/>
    <w:rsid w:val="00FC56FD"/>
    <w:rsid w:val="0187FA49"/>
    <w:rsid w:val="019B1190"/>
    <w:rsid w:val="025321F7"/>
    <w:rsid w:val="02F521D1"/>
    <w:rsid w:val="0336E1F1"/>
    <w:rsid w:val="0357BF58"/>
    <w:rsid w:val="0378DEC0"/>
    <w:rsid w:val="037DF85C"/>
    <w:rsid w:val="043BA252"/>
    <w:rsid w:val="04F423C1"/>
    <w:rsid w:val="05A522F4"/>
    <w:rsid w:val="05BDA1BD"/>
    <w:rsid w:val="060CD0AF"/>
    <w:rsid w:val="06344463"/>
    <w:rsid w:val="066E82B3"/>
    <w:rsid w:val="068E2515"/>
    <w:rsid w:val="0725096C"/>
    <w:rsid w:val="0740F355"/>
    <w:rsid w:val="07D20375"/>
    <w:rsid w:val="07FEEDCC"/>
    <w:rsid w:val="080A5314"/>
    <w:rsid w:val="0943A233"/>
    <w:rsid w:val="09A62375"/>
    <w:rsid w:val="09B75E4C"/>
    <w:rsid w:val="09F52766"/>
    <w:rsid w:val="0A789417"/>
    <w:rsid w:val="0AA7956A"/>
    <w:rsid w:val="0AAAEE15"/>
    <w:rsid w:val="0AB3C1E8"/>
    <w:rsid w:val="0AF7DCE9"/>
    <w:rsid w:val="0B41F3D6"/>
    <w:rsid w:val="0B6DD5F1"/>
    <w:rsid w:val="0B6FEDF8"/>
    <w:rsid w:val="0B879EE3"/>
    <w:rsid w:val="0BFA904F"/>
    <w:rsid w:val="0C01990B"/>
    <w:rsid w:val="0C708957"/>
    <w:rsid w:val="0CA4583C"/>
    <w:rsid w:val="0D194205"/>
    <w:rsid w:val="0D944AF0"/>
    <w:rsid w:val="0E66F800"/>
    <w:rsid w:val="0F1B978E"/>
    <w:rsid w:val="0F301B51"/>
    <w:rsid w:val="0F52F959"/>
    <w:rsid w:val="0F92E9CF"/>
    <w:rsid w:val="101564F9"/>
    <w:rsid w:val="102ABBE9"/>
    <w:rsid w:val="10644823"/>
    <w:rsid w:val="10D4F102"/>
    <w:rsid w:val="118AEDC4"/>
    <w:rsid w:val="11E983FE"/>
    <w:rsid w:val="123169D9"/>
    <w:rsid w:val="127732E0"/>
    <w:rsid w:val="134D05BB"/>
    <w:rsid w:val="145456E2"/>
    <w:rsid w:val="14AC74EE"/>
    <w:rsid w:val="14E5CB95"/>
    <w:rsid w:val="14E8D61C"/>
    <w:rsid w:val="1502B427"/>
    <w:rsid w:val="15184317"/>
    <w:rsid w:val="158D5558"/>
    <w:rsid w:val="15D9E916"/>
    <w:rsid w:val="1684A67D"/>
    <w:rsid w:val="16878082"/>
    <w:rsid w:val="1690AFB3"/>
    <w:rsid w:val="17222466"/>
    <w:rsid w:val="17AC9916"/>
    <w:rsid w:val="181A16CD"/>
    <w:rsid w:val="182076DE"/>
    <w:rsid w:val="183E1ACD"/>
    <w:rsid w:val="18663570"/>
    <w:rsid w:val="18678D49"/>
    <w:rsid w:val="1870A8C4"/>
    <w:rsid w:val="18C7BD17"/>
    <w:rsid w:val="19624F05"/>
    <w:rsid w:val="19A01C83"/>
    <w:rsid w:val="1A035DAA"/>
    <w:rsid w:val="1A149CF0"/>
    <w:rsid w:val="1ADC95E0"/>
    <w:rsid w:val="1B16A4A6"/>
    <w:rsid w:val="1B3AE89C"/>
    <w:rsid w:val="1B5817A0"/>
    <w:rsid w:val="1BCC54F2"/>
    <w:rsid w:val="1CCAD28D"/>
    <w:rsid w:val="1D39FD27"/>
    <w:rsid w:val="1D3AFE6C"/>
    <w:rsid w:val="1D42EBF2"/>
    <w:rsid w:val="1DAE3EF9"/>
    <w:rsid w:val="1E5FDAC0"/>
    <w:rsid w:val="1EBE7FA2"/>
    <w:rsid w:val="1ED342F8"/>
    <w:rsid w:val="1EDEBC53"/>
    <w:rsid w:val="1F94BA5C"/>
    <w:rsid w:val="1FD268B2"/>
    <w:rsid w:val="206F1359"/>
    <w:rsid w:val="209C3391"/>
    <w:rsid w:val="20EA5DEE"/>
    <w:rsid w:val="20F908E8"/>
    <w:rsid w:val="216056F6"/>
    <w:rsid w:val="21D893FB"/>
    <w:rsid w:val="22165D15"/>
    <w:rsid w:val="23206A53"/>
    <w:rsid w:val="23238949"/>
    <w:rsid w:val="23539EE2"/>
    <w:rsid w:val="2382C979"/>
    <w:rsid w:val="24045820"/>
    <w:rsid w:val="2405F5AD"/>
    <w:rsid w:val="247941E9"/>
    <w:rsid w:val="24CA8A7F"/>
    <w:rsid w:val="24FEF9E6"/>
    <w:rsid w:val="254B628E"/>
    <w:rsid w:val="25665759"/>
    <w:rsid w:val="257390A1"/>
    <w:rsid w:val="2594109E"/>
    <w:rsid w:val="265B2A0B"/>
    <w:rsid w:val="279A6B3C"/>
    <w:rsid w:val="27A92348"/>
    <w:rsid w:val="27D1101E"/>
    <w:rsid w:val="27F811EF"/>
    <w:rsid w:val="28B2DF6A"/>
    <w:rsid w:val="28EF34B3"/>
    <w:rsid w:val="299D2C4F"/>
    <w:rsid w:val="29A36672"/>
    <w:rsid w:val="2A08E8AD"/>
    <w:rsid w:val="2A12A733"/>
    <w:rsid w:val="2A216EFA"/>
    <w:rsid w:val="2A3ED695"/>
    <w:rsid w:val="2AA7B76F"/>
    <w:rsid w:val="2AB41B9F"/>
    <w:rsid w:val="2AD20BFE"/>
    <w:rsid w:val="2B67CE2B"/>
    <w:rsid w:val="2BBD3F5B"/>
    <w:rsid w:val="2BCCBF5D"/>
    <w:rsid w:val="2C3224AE"/>
    <w:rsid w:val="2C41C34C"/>
    <w:rsid w:val="2D1E16BE"/>
    <w:rsid w:val="2DEC93E7"/>
    <w:rsid w:val="2E112911"/>
    <w:rsid w:val="2F36433F"/>
    <w:rsid w:val="2FB0A25B"/>
    <w:rsid w:val="3027410A"/>
    <w:rsid w:val="3048B21A"/>
    <w:rsid w:val="305B1158"/>
    <w:rsid w:val="315222B7"/>
    <w:rsid w:val="31A77B45"/>
    <w:rsid w:val="324CD3CE"/>
    <w:rsid w:val="32DE1CA5"/>
    <w:rsid w:val="32EDF318"/>
    <w:rsid w:val="32F7F2C4"/>
    <w:rsid w:val="32FDDF07"/>
    <w:rsid w:val="33D07967"/>
    <w:rsid w:val="33D120E1"/>
    <w:rsid w:val="34E9C55E"/>
    <w:rsid w:val="3544B000"/>
    <w:rsid w:val="356C285C"/>
    <w:rsid w:val="35B3187E"/>
    <w:rsid w:val="35BE77AC"/>
    <w:rsid w:val="35C4E9B7"/>
    <w:rsid w:val="36576857"/>
    <w:rsid w:val="3717691F"/>
    <w:rsid w:val="375A0A32"/>
    <w:rsid w:val="375B268E"/>
    <w:rsid w:val="37B8CE0D"/>
    <w:rsid w:val="37C1643B"/>
    <w:rsid w:val="37EF216E"/>
    <w:rsid w:val="38216620"/>
    <w:rsid w:val="385D5542"/>
    <w:rsid w:val="398AF1CF"/>
    <w:rsid w:val="3A48B1F7"/>
    <w:rsid w:val="3A4A71EF"/>
    <w:rsid w:val="3A873CD4"/>
    <w:rsid w:val="3AC32969"/>
    <w:rsid w:val="3ACB16EF"/>
    <w:rsid w:val="3AF38C0C"/>
    <w:rsid w:val="3B26C230"/>
    <w:rsid w:val="3C5EF9CA"/>
    <w:rsid w:val="3CADFDBB"/>
    <w:rsid w:val="3D889851"/>
    <w:rsid w:val="3DC4456A"/>
    <w:rsid w:val="3E54AD99"/>
    <w:rsid w:val="3F9E8812"/>
    <w:rsid w:val="40F9793E"/>
    <w:rsid w:val="41326AED"/>
    <w:rsid w:val="4172A717"/>
    <w:rsid w:val="43D33918"/>
    <w:rsid w:val="44092AD7"/>
    <w:rsid w:val="442299A3"/>
    <w:rsid w:val="449FE743"/>
    <w:rsid w:val="44C22B1B"/>
    <w:rsid w:val="45697BF4"/>
    <w:rsid w:val="458A4176"/>
    <w:rsid w:val="458DADAF"/>
    <w:rsid w:val="45C1ACD5"/>
    <w:rsid w:val="46647262"/>
    <w:rsid w:val="46924EA4"/>
    <w:rsid w:val="46EC54A8"/>
    <w:rsid w:val="4734DB58"/>
    <w:rsid w:val="47A999F7"/>
    <w:rsid w:val="47AB0A10"/>
    <w:rsid w:val="4856B0AF"/>
    <w:rsid w:val="48B42654"/>
    <w:rsid w:val="48CCA9B7"/>
    <w:rsid w:val="493D7CD2"/>
    <w:rsid w:val="494458D6"/>
    <w:rsid w:val="497B45EC"/>
    <w:rsid w:val="4AE13AB9"/>
    <w:rsid w:val="4B0CE64C"/>
    <w:rsid w:val="4B765C51"/>
    <w:rsid w:val="4C52F7B7"/>
    <w:rsid w:val="4D1E39B5"/>
    <w:rsid w:val="4DFF6A81"/>
    <w:rsid w:val="4E10EDF5"/>
    <w:rsid w:val="4E18DB7B"/>
    <w:rsid w:val="4E5FF1E6"/>
    <w:rsid w:val="4EB0C410"/>
    <w:rsid w:val="4ED5CE13"/>
    <w:rsid w:val="4EEF8B9B"/>
    <w:rsid w:val="4FACBE56"/>
    <w:rsid w:val="4FF7376B"/>
    <w:rsid w:val="4FFBC247"/>
    <w:rsid w:val="506D91FE"/>
    <w:rsid w:val="50795186"/>
    <w:rsid w:val="509336EE"/>
    <w:rsid w:val="509B2482"/>
    <w:rsid w:val="513CFC95"/>
    <w:rsid w:val="51488EB7"/>
    <w:rsid w:val="519792A8"/>
    <w:rsid w:val="52FD8775"/>
    <w:rsid w:val="53051958"/>
    <w:rsid w:val="53319F2A"/>
    <w:rsid w:val="53336309"/>
    <w:rsid w:val="538BAA0C"/>
    <w:rsid w:val="538E9795"/>
    <w:rsid w:val="53AB7A06"/>
    <w:rsid w:val="53F236A0"/>
    <w:rsid w:val="54644590"/>
    <w:rsid w:val="5475988E"/>
    <w:rsid w:val="54881CFF"/>
    <w:rsid w:val="556C7356"/>
    <w:rsid w:val="560015F1"/>
    <w:rsid w:val="5631938D"/>
    <w:rsid w:val="56E55F99"/>
    <w:rsid w:val="5734638A"/>
    <w:rsid w:val="575A3337"/>
    <w:rsid w:val="579BE652"/>
    <w:rsid w:val="57E29B50"/>
    <w:rsid w:val="5893ABBF"/>
    <w:rsid w:val="58D033EB"/>
    <w:rsid w:val="58E95C48"/>
    <w:rsid w:val="590AE2A9"/>
    <w:rsid w:val="595B8E22"/>
    <w:rsid w:val="59C869E3"/>
    <w:rsid w:val="5A06C21D"/>
    <w:rsid w:val="5A1CBA60"/>
    <w:rsid w:val="5A6595B3"/>
    <w:rsid w:val="5A6C044C"/>
    <w:rsid w:val="5AC0FBC4"/>
    <w:rsid w:val="5AD38714"/>
    <w:rsid w:val="5AF75E83"/>
    <w:rsid w:val="5BC11846"/>
    <w:rsid w:val="5BDCF9C8"/>
    <w:rsid w:val="5BDEE258"/>
    <w:rsid w:val="5C0C21AC"/>
    <w:rsid w:val="5C932EE4"/>
    <w:rsid w:val="5C971D60"/>
    <w:rsid w:val="5CBD911D"/>
    <w:rsid w:val="5D313C78"/>
    <w:rsid w:val="5E0B27D6"/>
    <w:rsid w:val="5E25ED5B"/>
    <w:rsid w:val="5E574903"/>
    <w:rsid w:val="5E59617E"/>
    <w:rsid w:val="5E774DE3"/>
    <w:rsid w:val="5EF399BA"/>
    <w:rsid w:val="5F9E788B"/>
    <w:rsid w:val="5FCF932E"/>
    <w:rsid w:val="5FE77215"/>
    <w:rsid w:val="605D6B1D"/>
    <w:rsid w:val="60750823"/>
    <w:rsid w:val="608C41DF"/>
    <w:rsid w:val="612D8380"/>
    <w:rsid w:val="618E8A0A"/>
    <w:rsid w:val="61B0EEEA"/>
    <w:rsid w:val="62023E7C"/>
    <w:rsid w:val="638B4FD9"/>
    <w:rsid w:val="6405EDB8"/>
    <w:rsid w:val="642C4FD3"/>
    <w:rsid w:val="645625F8"/>
    <w:rsid w:val="6472E877"/>
    <w:rsid w:val="647B8521"/>
    <w:rsid w:val="647E3999"/>
    <w:rsid w:val="6578DB5F"/>
    <w:rsid w:val="65E097AD"/>
    <w:rsid w:val="6699EEBA"/>
    <w:rsid w:val="66F9AB26"/>
    <w:rsid w:val="67012C18"/>
    <w:rsid w:val="67B5DA5B"/>
    <w:rsid w:val="67EEF128"/>
    <w:rsid w:val="6867C84F"/>
    <w:rsid w:val="68E657B5"/>
    <w:rsid w:val="69043E16"/>
    <w:rsid w:val="69C69485"/>
    <w:rsid w:val="6A1BEA69"/>
    <w:rsid w:val="6A7C5B40"/>
    <w:rsid w:val="6AE21B85"/>
    <w:rsid w:val="6B9BBE18"/>
    <w:rsid w:val="6C0659F4"/>
    <w:rsid w:val="6C1DF877"/>
    <w:rsid w:val="6C25CF8F"/>
    <w:rsid w:val="6C502956"/>
    <w:rsid w:val="6C6FE978"/>
    <w:rsid w:val="6D7BFFBE"/>
    <w:rsid w:val="6DAE4F7D"/>
    <w:rsid w:val="6DBC0D19"/>
    <w:rsid w:val="6DD2F135"/>
    <w:rsid w:val="6DDF7199"/>
    <w:rsid w:val="6E251BDF"/>
    <w:rsid w:val="6E6B54DE"/>
    <w:rsid w:val="6E8FF489"/>
    <w:rsid w:val="6F2A2024"/>
    <w:rsid w:val="6F6EC196"/>
    <w:rsid w:val="70829C57"/>
    <w:rsid w:val="70F9BE30"/>
    <w:rsid w:val="710BBD29"/>
    <w:rsid w:val="7126DEED"/>
    <w:rsid w:val="7207F346"/>
    <w:rsid w:val="726CF058"/>
    <w:rsid w:val="72768E60"/>
    <w:rsid w:val="7297031F"/>
    <w:rsid w:val="729F63B9"/>
    <w:rsid w:val="72AA2201"/>
    <w:rsid w:val="72B3A120"/>
    <w:rsid w:val="72CA5615"/>
    <w:rsid w:val="72D577A5"/>
    <w:rsid w:val="731485F9"/>
    <w:rsid w:val="737F425C"/>
    <w:rsid w:val="739A662F"/>
    <w:rsid w:val="741A4295"/>
    <w:rsid w:val="741D9101"/>
    <w:rsid w:val="74393773"/>
    <w:rsid w:val="7469CEE8"/>
    <w:rsid w:val="75DA5CCA"/>
    <w:rsid w:val="760A4049"/>
    <w:rsid w:val="76381B4A"/>
    <w:rsid w:val="763AE0E3"/>
    <w:rsid w:val="767577C1"/>
    <w:rsid w:val="76D206F1"/>
    <w:rsid w:val="76FE2785"/>
    <w:rsid w:val="7751E357"/>
    <w:rsid w:val="7760AB1E"/>
    <w:rsid w:val="77C790F7"/>
    <w:rsid w:val="77D3EBAB"/>
    <w:rsid w:val="78544475"/>
    <w:rsid w:val="786E2418"/>
    <w:rsid w:val="789028B7"/>
    <w:rsid w:val="78C69FEB"/>
    <w:rsid w:val="790596FA"/>
    <w:rsid w:val="796A1BB0"/>
    <w:rsid w:val="799A123C"/>
    <w:rsid w:val="7A62704C"/>
    <w:rsid w:val="7AB1743D"/>
    <w:rsid w:val="7AB1B521"/>
    <w:rsid w:val="7B0CA8C9"/>
    <w:rsid w:val="7B1F6CEE"/>
    <w:rsid w:val="7B48E8E4"/>
    <w:rsid w:val="7B84214D"/>
    <w:rsid w:val="7C376A67"/>
    <w:rsid w:val="7C3D37BC"/>
    <w:rsid w:val="7C5106DF"/>
    <w:rsid w:val="7C9C0E5D"/>
    <w:rsid w:val="7CC7A06C"/>
    <w:rsid w:val="7DDEC9DF"/>
    <w:rsid w:val="7E5EF12C"/>
    <w:rsid w:val="7EC13DC4"/>
    <w:rsid w:val="7F837363"/>
    <w:rsid w:val="7FC5D533"/>
    <w:rsid w:val="7FE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4475"/>
  <w15:chartTrackingRefBased/>
  <w15:docId w15:val="{0CF218AE-FC74-4D65-8929-288AEB4B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earch-integrity@gla.ac.uk" TargetMode="External"/><Relationship Id="rId18" Type="http://schemas.openxmlformats.org/officeDocument/2006/relationships/hyperlink" Target="https://www.gla.ac.uk/myglasgow/ris/researchintegrity/adviser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la.ac.uk/myglasgow/ris/researchintegrit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la.ac.uk/myglasgow/ris/researchintegrity/misconduct/" TargetMode="External"/><Relationship Id="rId17" Type="http://schemas.openxmlformats.org/officeDocument/2006/relationships/hyperlink" Target="https://www.gla.ac.uk/research/strategy/ourpolicies/codeofgoodpracticeinresearch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a.ac.uk/research/strategy/ourpolicies/researchmisconductpolicy/" TargetMode="External"/><Relationship Id="rId20" Type="http://schemas.openxmlformats.org/officeDocument/2006/relationships/hyperlink" Target="https://www.gla.ac.uk/myglasgow/ris/researchintegrity/advisers/resourceforintegritychampionsandadviser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share.gla.ac.uk/1548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dshare.gla.ac.uk/1548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www.gla.ac.uk/myglasgow/ris/researchintegrity/advisers/resourceforintegritychampionsandadvis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search-integrity@glasgow.ac.uk" TargetMode="External"/><Relationship Id="rId22" Type="http://schemas.openxmlformats.org/officeDocument/2006/relationships/hyperlink" Target="https://creativecommons.org/licenses/by/4.0/" TargetMode="Externa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D24DCBDD5BE44B59C56CEC0CEBC98" ma:contentTypeVersion="12" ma:contentTypeDescription="Create a new document." ma:contentTypeScope="" ma:versionID="ad2eb66cd8ad5d23420ec088b9746ec1">
  <xsd:schema xmlns:xsd="http://www.w3.org/2001/XMLSchema" xmlns:xs="http://www.w3.org/2001/XMLSchema" xmlns:p="http://schemas.microsoft.com/office/2006/metadata/properties" xmlns:ns2="a6362683-5fc0-45a6-8c35-d857691679da" xmlns:ns3="f5bc1539-06ba-4aec-b63e-2a72fc38260b" targetNamespace="http://schemas.microsoft.com/office/2006/metadata/properties" ma:root="true" ma:fieldsID="77c5077421d64b6f9a7f8e02c465c669" ns2:_="" ns3:_="">
    <xsd:import namespace="a6362683-5fc0-45a6-8c35-d857691679da"/>
    <xsd:import namespace="f5bc1539-06ba-4aec-b63e-2a72fc382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62683-5fc0-45a6-8c35-d8576916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1539-06ba-4aec-b63e-2a72fc38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bc1539-06ba-4aec-b63e-2a72fc38260b">
      <UserInfo>
        <DisplayName>Amanda McKenna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5B40BE-E47B-40B4-8F3D-92CD7ADB8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EC5C2-8960-4A36-9AAE-B3401C022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62683-5fc0-45a6-8c35-d857691679da"/>
    <ds:schemaRef ds:uri="f5bc1539-06ba-4aec-b63e-2a72fc382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85954-7CF8-46A5-8D14-DA743B378CCF}">
  <ds:schemaRefs>
    <ds:schemaRef ds:uri="http://schemas.microsoft.com/office/2006/metadata/properties"/>
    <ds:schemaRef ds:uri="http://schemas.microsoft.com/office/infopath/2007/PartnerControls"/>
    <ds:schemaRef ds:uri="f5bc1539-06ba-4aec-b63e-2a72fc382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Toland</dc:creator>
  <cp:keywords/>
  <dc:description/>
  <cp:lastModifiedBy>Elinor Toland</cp:lastModifiedBy>
  <cp:revision>2</cp:revision>
  <dcterms:created xsi:type="dcterms:W3CDTF">2025-04-10T15:12:00Z</dcterms:created>
  <dcterms:modified xsi:type="dcterms:W3CDTF">2025-04-10T15:12:00Z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0x010100196D24DCBDD5BE44B59C56CEC0CEBC98</vt:lpwstr>
  </property>
</Properties>
</file>